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after="120"/>
        <w:ind w:firstLine="1044"/>
        <w:jc w:val="center"/>
        <w:rPr>
          <w:rFonts w:hint="eastAsia" w:ascii="宋体" w:hAnsi="宋体" w:cs="黑体"/>
          <w:b/>
          <w:bCs/>
          <w:kern w:val="0"/>
          <w:sz w:val="52"/>
          <w:szCs w:val="52"/>
          <w:lang w:val="en-US" w:bidi="zh-CN"/>
        </w:rPr>
      </w:pPr>
    </w:p>
    <w:p>
      <w:pPr>
        <w:spacing w:before="158" w:after="120"/>
        <w:ind w:firstLine="1044"/>
        <w:jc w:val="center"/>
        <w:rPr>
          <w:rFonts w:ascii="宋体" w:hAnsi="宋体" w:cs="黑体"/>
          <w:b/>
          <w:bCs/>
          <w:kern w:val="0"/>
          <w:sz w:val="52"/>
          <w:szCs w:val="52"/>
          <w:lang w:bidi="zh-CN"/>
        </w:rPr>
      </w:pPr>
      <w:r>
        <w:rPr>
          <w:rFonts w:hint="eastAsia" w:ascii="宋体" w:hAnsi="宋体" w:cs="黑体"/>
          <w:b/>
          <w:bCs/>
          <w:kern w:val="0"/>
          <w:sz w:val="52"/>
          <w:szCs w:val="52"/>
          <w:lang w:val="en-US" w:bidi="zh-CN"/>
        </w:rPr>
        <w:t>阜阳市城乡建设局</w:t>
      </w:r>
    </w:p>
    <w:p>
      <w:pPr>
        <w:pStyle w:val="4"/>
        <w:ind w:firstLine="480"/>
        <w:rPr>
          <w:rFonts w:ascii="宋体" w:hAnsi="宋体"/>
          <w:u w:val="single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320040</wp:posOffset>
                </wp:positionV>
                <wp:extent cx="6389370" cy="98425"/>
                <wp:effectExtent l="0" t="9525" r="11430" b="317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9370" cy="98425"/>
                          <a:chOff x="1770" y="5130"/>
                          <a:chExt cx="8340" cy="120"/>
                        </a:xfrm>
                        <a:effectLst/>
                      </wpg:grpSpPr>
                      <wps:wsp>
                        <wps:cNvPr id="1719456344" name="直接连接符 1719456344"/>
                        <wps:cNvCnPr/>
                        <wps:spPr>
                          <a:xfrm>
                            <a:off x="1770" y="5130"/>
                            <a:ext cx="8340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06051688" name="直接连接符 2106051688"/>
                        <wps:cNvCnPr/>
                        <wps:spPr>
                          <a:xfrm>
                            <a:off x="1770" y="5250"/>
                            <a:ext cx="8340" cy="0"/>
                          </a:xfrm>
                          <a:prstGeom prst="line">
                            <a:avLst/>
                          </a:prstGeom>
                          <a:ln w="571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3.9pt;margin-top:25.2pt;height:7.75pt;width:503.1pt;z-index:251659264;mso-width-relative:page;mso-height-relative:page;" coordorigin="1770,5130" coordsize="8340,120" o:gfxdata="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y&#10;mrsc2gAAAAkBAAAPAAAAAAAAAAEAIAAAACIAAABkcnMvZG93bnJldi54bWxQSwECFAAUAAAACACH&#10;TuJAQ95M+pQCAABWBwAADgAAAAAAAAABACAAAAApAQAAZHJzL2Uyb0RvYy54bWxQSwUGAAAAAAYA&#10;BgBZAQAALwYAAAAA&#10;">
                <o:lock v:ext="edit" aspectratio="f"/>
                <v:line id="_x0000_s1026" o:spid="_x0000_s1026" o:spt="20" style="position:absolute;left:1770;top:5130;height:0;width:8340;" filled="f" stroked="t" coordsize="21600,21600" o:gfxdata="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C&#10;ZRLowwAAAOMAAAAPAAAAAAAAAAEAIAAAACIAAABkcnMvZG93bnJldi54bWxQSwECFAAUAAAACACH&#10;TuJAMy8FnjsAAAA5AAAAEAAAAAAAAAABACAAAAASAQAAZHJzL3NoYXBleG1sLnhtbFBLBQYAAAAA&#10;BgAGAFsBAAC8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1770;top:5250;height:0;width:8340;" filled="f" stroked="t" coordsize="21600,21600" o:gfxdata="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r&#10;lXIIwwAAAOMAAAAPAAAAAAAAAAEAIAAAACIAAABkcnMvZG93bnJldi54bWxQSwECFAAUAAAACACH&#10;TuJAMy8FnjsAAAA5AAAAEAAAAAAAAAABACAAAAASAQAAZHJzL3NoYXBleG1sLnhtbFBLBQYAAAAA&#10;BgAGAFsBAAC8AwAAAAA=&#10;">
                  <v:fill on="f" focussize="0,0"/>
                  <v:stroke weight="4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9"/>
        <w:spacing w:after="120"/>
        <w:outlineLvl w:val="9"/>
        <w:rPr>
          <w:rFonts w:ascii="宋体" w:hAnsi="宋体" w:cs="黑体"/>
          <w:sz w:val="44"/>
          <w:szCs w:val="44"/>
          <w:lang w:bidi="zh-CN"/>
        </w:rPr>
      </w:pPr>
    </w:p>
    <w:p>
      <w:pPr>
        <w:pStyle w:val="9"/>
        <w:spacing w:after="120"/>
        <w:outlineLvl w:val="0"/>
        <w:rPr>
          <w:rFonts w:ascii="宋体" w:hAnsi="宋体" w:cs="黑体"/>
          <w:sz w:val="44"/>
          <w:szCs w:val="44"/>
          <w:lang w:bidi="zh-CN"/>
        </w:rPr>
      </w:pPr>
      <w:bookmarkStart w:id="0" w:name="_Toc15598"/>
      <w:r>
        <w:rPr>
          <w:rFonts w:hint="eastAsia" w:ascii="宋体" w:hAnsi="宋体" w:cs="黑体"/>
          <w:sz w:val="44"/>
          <w:szCs w:val="44"/>
          <w:lang w:bidi="zh-CN"/>
        </w:rPr>
        <w:t>“智慧工地”综合监管平台</w:t>
      </w:r>
      <w:bookmarkEnd w:id="0"/>
    </w:p>
    <w:p>
      <w:pPr>
        <w:pStyle w:val="4"/>
        <w:ind w:firstLine="964"/>
        <w:jc w:val="center"/>
        <w:rPr>
          <w:rFonts w:ascii="宋体" w:hAnsi="宋体" w:cs="黑体"/>
          <w:b/>
          <w:bCs/>
          <w:kern w:val="0"/>
          <w:sz w:val="48"/>
          <w:szCs w:val="48"/>
          <w:lang w:bidi="zh-CN"/>
        </w:rPr>
      </w:pPr>
    </w:p>
    <w:p>
      <w:pPr>
        <w:pStyle w:val="4"/>
        <w:ind w:firstLine="964"/>
        <w:jc w:val="center"/>
        <w:rPr>
          <w:rFonts w:ascii="宋体" w:hAnsi="宋体" w:cs="黑体"/>
          <w:b/>
          <w:bCs/>
          <w:kern w:val="0"/>
          <w:sz w:val="48"/>
          <w:szCs w:val="48"/>
          <w:lang w:bidi="zh-CN"/>
        </w:rPr>
      </w:pPr>
    </w:p>
    <w:p>
      <w:pPr>
        <w:pStyle w:val="9"/>
        <w:spacing w:before="120"/>
        <w:rPr>
          <w:rFonts w:ascii="宋体" w:hAnsi="宋体" w:cs="宋体"/>
          <w:bCs w:val="0"/>
          <w:sz w:val="44"/>
          <w:szCs w:val="44"/>
        </w:rPr>
      </w:pPr>
      <w:bookmarkStart w:id="1" w:name="_Toc150443348"/>
      <w:bookmarkStart w:id="2" w:name="_Toc4138"/>
      <w:r>
        <w:rPr>
          <w:rFonts w:hint="eastAsia" w:ascii="宋体" w:hAnsi="宋体" w:cs="宋体"/>
          <w:bCs w:val="0"/>
          <w:sz w:val="44"/>
          <w:szCs w:val="44"/>
          <w:lang w:eastAsia="zh-CN"/>
        </w:rPr>
        <w:t>试运行上线方案</w:t>
      </w:r>
      <w:bookmarkEnd w:id="1"/>
      <w:bookmarkEnd w:id="2"/>
    </w:p>
    <w:p>
      <w:pPr>
        <w:pStyle w:val="4"/>
        <w:ind w:firstLine="964"/>
        <w:jc w:val="center"/>
        <w:rPr>
          <w:rFonts w:ascii="宋体" w:hAnsi="宋体" w:cs="华文仿宋"/>
          <w:b/>
          <w:sz w:val="52"/>
          <w:szCs w:val="52"/>
        </w:rPr>
      </w:pPr>
    </w:p>
    <w:p>
      <w:pPr>
        <w:pStyle w:val="4"/>
        <w:spacing w:before="14"/>
        <w:ind w:firstLine="482"/>
        <w:rPr>
          <w:rFonts w:ascii="宋体" w:hAnsi="宋体" w:cs="华文仿宋"/>
          <w:b/>
        </w:rPr>
      </w:pPr>
    </w:p>
    <w:p>
      <w:pPr>
        <w:pStyle w:val="4"/>
        <w:spacing w:before="14"/>
        <w:ind w:firstLine="482"/>
        <w:rPr>
          <w:rFonts w:ascii="宋体" w:hAnsi="宋体" w:cs="华文仿宋"/>
          <w:b/>
        </w:rPr>
      </w:pPr>
    </w:p>
    <w:p>
      <w:pPr>
        <w:pStyle w:val="4"/>
        <w:wordWrap w:val="0"/>
        <w:overflowPunct w:val="0"/>
        <w:ind w:firstLine="643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pStyle w:val="4"/>
        <w:wordWrap w:val="0"/>
        <w:overflowPunct w:val="0"/>
        <w:ind w:firstLine="1944" w:firstLineChars="605"/>
        <w:jc w:val="both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建设单位：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阜阳市城乡建设局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</w:p>
    <w:p>
      <w:pPr>
        <w:pStyle w:val="4"/>
        <w:wordWrap w:val="0"/>
        <w:overflowPunct w:val="0"/>
        <w:ind w:firstLine="1928" w:firstLineChars="600"/>
        <w:outlineLvl w:val="9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承建单位：长沙计支宝信息科技有限公司</w:t>
      </w: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="Times New Roman"/>
          <w:kern w:val="2"/>
          <w:sz w:val="28"/>
          <w:szCs w:val="28"/>
          <w:lang w:val="en-US" w:eastAsia="zh-CN" w:bidi="ar-SA"/>
        </w:rPr>
        <w:id w:val="147467991"/>
        <w15:color w:val="DBDBDB"/>
        <w:docPartObj>
          <w:docPartGallery w:val="Table of Contents"/>
          <w:docPartUnique/>
        </w:docPartObj>
      </w:sdt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28"/>
              <w:szCs w:val="28"/>
            </w:rPr>
          </w:pPr>
          <w:r>
            <w:rPr>
              <w:rFonts w:ascii="宋体" w:hAnsi="宋体" w:eastAsia="宋体"/>
              <w:sz w:val="28"/>
              <w:szCs w:val="28"/>
            </w:rPr>
            <w:t>目录</w:t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_Toc15598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bidi="zh-CN"/>
            </w:rPr>
            <w:t>“智慧工地”综合监管平台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_Toc15598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_Toc4138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24"/>
              <w:szCs w:val="24"/>
              <w:lang w:eastAsia="zh-CN"/>
            </w:rPr>
            <w:t>试运行上线方案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_Toc4138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_Toc863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 xml:space="preserve">1 </w:t>
          </w:r>
          <w:r>
            <w:rPr>
              <w:rFonts w:hint="eastAsia" w:ascii="宋体" w:hAnsi="宋体" w:eastAsia="宋体" w:cs="宋体"/>
              <w:sz w:val="24"/>
              <w:szCs w:val="24"/>
              <w:lang w:eastAsia="zh-CN"/>
            </w:rPr>
            <w:t>试运行方案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_Toc863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_Toc26227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1.1 试运行目标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_Toc26227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_Toc15568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1.2 试运行内容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_Toc15568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_Toc23001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1.3 试运行步骤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_Toc23001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_Toc1424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1.4 试运行时间安排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_Toc1424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_Toc4196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1.5 试运行的组织和分工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_Toc4196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_Toc17073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1.6 试运行的风险和应对措施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_Toc17073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r>
            <w:fldChar w:fldCharType="end"/>
          </w:r>
        </w:p>
      </w:sdtContent>
    </w:sdt>
    <w:p>
      <w:pPr>
        <w:pStyle w:val="2"/>
        <w:rPr>
          <w:rFonts w:hint="eastAsia"/>
        </w:rPr>
      </w:pPr>
      <w:bookmarkStart w:id="3" w:name="_Toc863"/>
      <w:r>
        <w:rPr>
          <w:rFonts w:hint="eastAsia"/>
          <w:lang w:eastAsia="zh-CN"/>
        </w:rPr>
        <w:t>试运行方案</w:t>
      </w:r>
      <w:bookmarkEnd w:id="3"/>
    </w:p>
    <w:p>
      <w:pPr>
        <w:pStyle w:val="3"/>
        <w:rPr>
          <w:rFonts w:hint="eastAsia"/>
        </w:rPr>
      </w:pPr>
      <w:bookmarkStart w:id="4" w:name="_Toc150443350"/>
      <w:bookmarkStart w:id="5" w:name="_Toc26227"/>
      <w:r>
        <w:t>试运行目标</w:t>
      </w:r>
      <w:bookmarkEnd w:id="4"/>
      <w:bookmarkEnd w:id="5"/>
    </w:p>
    <w:p>
      <w:pPr>
        <w:tabs>
          <w:tab w:val="left" w:pos="2946"/>
        </w:tabs>
        <w:ind w:firstLine="48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智慧工地是一种基于物联网、大数据、人工智能等先进技术，实现建筑施工过程中的实时监控、智能管理和决策支持的管理模式。其目的是通过信息化、智能化手段，提高施工过程的安全、质量和效率，从而提升建筑工程的整体水平。试运行方案是为了测试和优化智慧工地的运行效果，为正式运营奠定基础。</w:t>
      </w:r>
    </w:p>
    <w:p>
      <w:pPr>
        <w:pStyle w:val="3"/>
        <w:rPr>
          <w:rFonts w:hint="eastAsia" w:cs="Times New Roman"/>
        </w:rPr>
      </w:pPr>
      <w:bookmarkStart w:id="6" w:name="_Toc150443351"/>
      <w:bookmarkStart w:id="7" w:name="_Toc15568"/>
      <w:r>
        <w:rPr>
          <w:rFonts w:cs="Times New Roman"/>
        </w:rPr>
        <w:t>试运行内容</w:t>
      </w:r>
      <w:bookmarkEnd w:id="6"/>
      <w:bookmarkEnd w:id="7"/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ascii="宋体" w:hAnsi="宋体"/>
        </w:rPr>
        <w:t>试运行的内容包括：</w:t>
      </w:r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 设备稳定性测试：针对人脸识别考勤机、摄像头、传感器等设备进行稳定性测试，确保其在现场环境下能够正常运行。</w:t>
      </w:r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2. 数据采集测试：对设备采集到的数据进行测试，包括温度、湿度、风速、PM2.5、噪声等环境参数，以及人员考勤、设备状态、施工进度等现场数据。</w:t>
      </w:r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 数据分析测试：对采集到的数据进行大数据分析，包括数据清洗、数据处理、数据挖掘等，以评估智慧工地对施工过程的实时监控和决策支持效果。</w:t>
      </w:r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4. 系统交互测试：对系统的人机交互界面进行测试，包括人脸识别、设备控制、数据查询等功能，以确保系统操作简单易懂、流畅稳定。</w:t>
      </w:r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5. 安全保障测试：对系统的安全保障措施进行测试，包括数据加密、防火墙、入侵检测等，以确保系统的数据安全和网络安全。</w:t>
      </w:r>
    </w:p>
    <w:p>
      <w:pPr>
        <w:pStyle w:val="3"/>
        <w:rPr>
          <w:rFonts w:hint="eastAsia" w:cs="Times New Roman"/>
        </w:rPr>
      </w:pPr>
      <w:bookmarkStart w:id="8" w:name="_Toc150443352"/>
      <w:bookmarkStart w:id="9" w:name="_Toc23001"/>
      <w:r>
        <w:rPr>
          <w:rFonts w:cs="Times New Roman"/>
        </w:rPr>
        <w:t>试运行步骤</w:t>
      </w:r>
      <w:bookmarkEnd w:id="8"/>
      <w:bookmarkEnd w:id="9"/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ascii="宋体" w:hAnsi="宋体"/>
        </w:rPr>
        <w:t>试运行将分为三个阶段进行：</w:t>
      </w:r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ascii="宋体" w:hAnsi="宋体"/>
        </w:rPr>
        <w:t>1.  准备阶段：完成系统上线前的所有准备工作，包括系统安装、配置、数据导入等。</w:t>
      </w:r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ascii="宋体" w:hAnsi="宋体"/>
        </w:rPr>
        <w:t>2.  内部试运行阶段：在我公司内部进行试运行，由专门的测试团队进行</w:t>
      </w:r>
      <w:r>
        <w:rPr>
          <w:rFonts w:hint="eastAsia" w:ascii="宋体" w:hAnsi="宋体"/>
        </w:rPr>
        <w:t>设备稳定性测试</w:t>
      </w:r>
      <w:r>
        <w:rPr>
          <w:rFonts w:ascii="宋体" w:hAnsi="宋体"/>
        </w:rPr>
        <w:t>、</w:t>
      </w:r>
      <w:r>
        <w:rPr>
          <w:rFonts w:hint="eastAsia" w:ascii="宋体" w:hAnsi="宋体"/>
        </w:rPr>
        <w:t>数据采集测试</w:t>
      </w:r>
      <w:r>
        <w:rPr>
          <w:rFonts w:ascii="宋体" w:hAnsi="宋体"/>
        </w:rPr>
        <w:t>、</w:t>
      </w:r>
      <w:r>
        <w:rPr>
          <w:rFonts w:hint="eastAsia" w:ascii="宋体" w:hAnsi="宋体"/>
        </w:rPr>
        <w:t>数据分析测试</w:t>
      </w:r>
      <w:r>
        <w:rPr>
          <w:rFonts w:ascii="宋体" w:hAnsi="宋体"/>
        </w:rPr>
        <w:t>等。</w:t>
      </w:r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ascii="宋体" w:hAnsi="宋体"/>
        </w:rPr>
        <w:t>3.  外部试运行阶段：邀请项目相关各方进行试运行，收集用户反馈，进行用户体验测试。</w:t>
      </w:r>
    </w:p>
    <w:p>
      <w:pPr>
        <w:pStyle w:val="3"/>
        <w:rPr>
          <w:rFonts w:hint="eastAsia" w:cs="Times New Roman"/>
        </w:rPr>
      </w:pPr>
      <w:bookmarkStart w:id="10" w:name="_Toc150443353"/>
      <w:bookmarkStart w:id="11" w:name="_Toc1424"/>
      <w:r>
        <w:rPr>
          <w:rFonts w:cs="Times New Roman"/>
        </w:rPr>
        <w:t>试运行时间安排</w:t>
      </w:r>
      <w:bookmarkEnd w:id="10"/>
      <w:bookmarkEnd w:id="11"/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ascii="宋体" w:hAnsi="宋体"/>
        </w:rPr>
        <w:t>准备阶段：预计1周。</w:t>
      </w:r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ascii="宋体" w:hAnsi="宋体"/>
        </w:rPr>
        <w:t>内部试运行阶段：预计2周。</w:t>
      </w:r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ascii="宋体" w:hAnsi="宋体"/>
        </w:rPr>
        <w:t>外部试运行阶段：预计1周。</w:t>
      </w:r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ascii="宋体" w:hAnsi="宋体"/>
        </w:rPr>
        <w:t>总计：预计4周。</w:t>
      </w:r>
    </w:p>
    <w:p>
      <w:pPr>
        <w:pStyle w:val="3"/>
        <w:rPr>
          <w:rFonts w:hint="eastAsia" w:cs="Times New Roman"/>
        </w:rPr>
      </w:pPr>
      <w:bookmarkStart w:id="12" w:name="_Toc150443354"/>
      <w:bookmarkStart w:id="13" w:name="_Toc4196"/>
      <w:r>
        <w:rPr>
          <w:rFonts w:cs="Times New Roman"/>
        </w:rPr>
        <w:t>试运行的组织和分工</w:t>
      </w:r>
      <w:bookmarkEnd w:id="12"/>
      <w:bookmarkEnd w:id="13"/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ascii="宋体" w:hAnsi="宋体"/>
        </w:rPr>
        <w:t>试运行由项目经理负责总体组织，测试团队负责具体实施，各相关部门配合。</w:t>
      </w:r>
    </w:p>
    <w:p>
      <w:pPr>
        <w:pStyle w:val="3"/>
        <w:rPr>
          <w:rFonts w:cs="Times New Roman"/>
        </w:rPr>
      </w:pPr>
      <w:bookmarkStart w:id="14" w:name="_Toc150443355"/>
      <w:bookmarkStart w:id="15" w:name="_Toc17073"/>
      <w:r>
        <w:rPr>
          <w:rFonts w:cs="Times New Roman"/>
        </w:rPr>
        <w:t>试运行的风险和应对措施</w:t>
      </w:r>
      <w:bookmarkEnd w:id="14"/>
      <w:bookmarkEnd w:id="15"/>
    </w:p>
    <w:p>
      <w:pPr>
        <w:tabs>
          <w:tab w:val="left" w:pos="2946"/>
        </w:tabs>
        <w:jc w:val="left"/>
        <w:outlineLvl w:val="9"/>
        <w:rPr>
          <w:rFonts w:hint="eastAsia" w:ascii="宋体" w:hAnsi="宋体"/>
        </w:rPr>
      </w:pPr>
      <w:bookmarkStart w:id="16" w:name="_Toc32093"/>
      <w:r>
        <w:rPr>
          <w:rFonts w:ascii="宋体" w:hAnsi="宋体"/>
        </w:rPr>
        <w:t>1.  风险：系统出现严重问题，无法满足业务需求。</w:t>
      </w:r>
      <w:bookmarkEnd w:id="16"/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ascii="宋体" w:hAnsi="宋体"/>
        </w:rPr>
        <w:t>应对措施：如果出现此类问题，我们将立即暂停试运行，对系统进行修复或改进，然后再重新开始试运行。</w:t>
      </w:r>
    </w:p>
    <w:p>
      <w:pPr>
        <w:tabs>
          <w:tab w:val="left" w:pos="2946"/>
        </w:tabs>
        <w:jc w:val="left"/>
        <w:outlineLvl w:val="9"/>
        <w:rPr>
          <w:rFonts w:hint="eastAsia" w:ascii="宋体" w:hAnsi="宋体"/>
        </w:rPr>
      </w:pPr>
      <w:bookmarkStart w:id="17" w:name="_Toc15056"/>
      <w:r>
        <w:rPr>
          <w:rFonts w:ascii="宋体" w:hAnsi="宋体"/>
        </w:rPr>
        <w:t>2.  风险：试运行时间超过预期。</w:t>
      </w:r>
      <w:bookmarkEnd w:id="17"/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ascii="宋体" w:hAnsi="宋体"/>
        </w:rPr>
        <w:t>应对措施：我们将合理安排人员和时间，确保试运行按计划进行。</w:t>
      </w:r>
    </w:p>
    <w:p>
      <w:pPr>
        <w:tabs>
          <w:tab w:val="left" w:pos="2946"/>
        </w:tabs>
        <w:jc w:val="left"/>
        <w:outlineLvl w:val="9"/>
        <w:rPr>
          <w:rFonts w:hint="eastAsia" w:ascii="宋体" w:hAnsi="宋体"/>
        </w:rPr>
      </w:pPr>
      <w:bookmarkStart w:id="18" w:name="_Toc21377"/>
      <w:bookmarkStart w:id="21" w:name="_GoBack"/>
      <w:bookmarkEnd w:id="21"/>
      <w:r>
        <w:rPr>
          <w:rFonts w:ascii="宋体" w:hAnsi="宋体"/>
        </w:rPr>
        <w:t>3.  风险：用户反馈意见过多或负面。</w:t>
      </w:r>
      <w:bookmarkEnd w:id="18"/>
    </w:p>
    <w:p>
      <w:pPr>
        <w:tabs>
          <w:tab w:val="left" w:pos="2946"/>
        </w:tabs>
        <w:jc w:val="left"/>
        <w:rPr>
          <w:rFonts w:ascii="宋体" w:hAnsi="宋体"/>
        </w:rPr>
      </w:pPr>
      <w:r>
        <w:rPr>
          <w:rFonts w:ascii="宋体" w:hAnsi="宋体"/>
        </w:rPr>
        <w:t>应对措施：我们将积极收集和处理用户反馈，对系统进行优化和改进，以满足用户需求。</w:t>
      </w:r>
    </w:p>
    <w:p>
      <w:pPr>
        <w:tabs>
          <w:tab w:val="left" w:pos="2946"/>
        </w:tabs>
        <w:ind w:firstLine="480" w:firstLineChars="200"/>
        <w:jc w:val="left"/>
      </w:pPr>
      <w:r>
        <w:t>试运行方案旨在测试和优化智慧工地的运行效果，为正式运营奠定基础。测试内容包括设备稳定性、数据采集、数据分析、系统交互和安全保障等方面，测试方法包括实际操作和模拟场景测试等，测试资源包括人员、设备、软件和环境等方面，测试风险包括设备不稳定、数据采集问题、系统故障和安全风险等方面，测试质量保证包括测试计划的制定和评审、测试用例的设计和评审、测试执行的规范化、缺陷的管理和跟踪以及测试报告的撰写和评审等方面。通过实施试运行方案，可以全面评估智慧工地的运行效果，并为正式运营提供可靠的依据。</w:t>
      </w:r>
    </w:p>
    <w:p>
      <w:pPr>
        <w:tabs>
          <w:tab w:val="left" w:pos="2946"/>
        </w:tabs>
        <w:jc w:val="left"/>
        <w:rPr>
          <w:rFonts w:hint="eastAsia" w:ascii="宋体" w:hAnsi="宋体"/>
        </w:rPr>
      </w:pPr>
      <w:r>
        <w:rPr>
          <w:rFonts w:ascii="宋体" w:hAnsi="宋体"/>
        </w:rPr>
        <w:t>总的来说，我们将全力以赴，确保试运行的顺利进行，以实现项目的建设目标。</w:t>
      </w:r>
    </w:p>
    <w:p>
      <w:pPr>
        <w:spacing w:after="120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rPr>
          <w:rFonts w:hint="eastAsia" w:hAnsi="宋体"/>
          <w:b/>
          <w:sz w:val="52"/>
          <w:szCs w:val="52"/>
        </w:rPr>
      </w:pPr>
    </w:p>
    <w:p>
      <w:pPr>
        <w:ind w:firstLine="1044"/>
        <w:jc w:val="center"/>
        <w:rPr>
          <w:rFonts w:hAnsi="宋体"/>
          <w:b/>
          <w:sz w:val="52"/>
          <w:szCs w:val="52"/>
        </w:rPr>
      </w:pPr>
    </w:p>
    <w:p>
      <w:pPr>
        <w:rPr>
          <w:rFonts w:hint="eastAsia" w:ascii="华文新魏" w:eastAsia="华文新魏"/>
          <w:spacing w:val="20"/>
          <w:sz w:val="36"/>
        </w:rPr>
      </w:pPr>
      <w:bookmarkStart w:id="19" w:name="OLE_LINK1"/>
      <w:bookmarkStart w:id="20" w:name="OLE_LINK2"/>
    </w:p>
    <w:bookmarkEnd w:id="19"/>
    <w:bookmarkEnd w:id="20"/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F3B0D"/>
    <w:multiLevelType w:val="multilevel"/>
    <w:tmpl w:val="1F0F3B0D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425" w:hanging="425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800"/>
        </w:tabs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2C3A4BEF"/>
    <w:rsid w:val="0D815DD4"/>
    <w:rsid w:val="17D819FB"/>
    <w:rsid w:val="2C3A4BEF"/>
    <w:rsid w:val="2C3E59F0"/>
    <w:rsid w:val="31FC5817"/>
    <w:rsid w:val="543A04F2"/>
    <w:rsid w:val="5E016FC7"/>
    <w:rsid w:val="631F27DC"/>
    <w:rsid w:val="6CFB4835"/>
    <w:rsid w:val="75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340" w:after="33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2023-11-30T10:42:00Z</dcterms:created>
  <dc:creator>WPS_1682086503</dc:creator>
  <cp:lastModifiedBy>WPS_1682086503</cp:lastModifiedBy>
  <dcterms:modified xsi:type="dcterms:W3CDTF">2023-12-05T10:07:06Z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80BF4E75BD0A441D9120C7C735C60EC7_11</vt:lpwstr>
  </property>
</Properties>
</file>