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after="120"/>
        <w:ind w:firstLine="1044"/>
        <w:jc w:val="center"/>
        <w:rPr>
          <w:rFonts w:ascii="宋体" w:hAnsi="宋体" w:cs="黑体"/>
          <w:b/>
          <w:bCs/>
          <w:kern w:val="0"/>
          <w:sz w:val="52"/>
          <w:szCs w:val="52"/>
          <w:lang w:bidi="zh-CN"/>
        </w:rPr>
      </w:pPr>
      <w:r>
        <w:rPr>
          <w:rFonts w:hint="eastAsia" w:ascii="宋体" w:hAnsi="宋体" w:cs="黑体"/>
          <w:b/>
          <w:bCs/>
          <w:kern w:val="0"/>
          <w:sz w:val="52"/>
          <w:szCs w:val="52"/>
          <w:lang w:val="zh-CN" w:bidi="zh-CN"/>
        </w:rPr>
        <w:t>阜阳市城乡建设局</w:t>
      </w:r>
    </w:p>
    <w:p>
      <w:pPr>
        <w:pStyle w:val="4"/>
        <w:ind w:firstLine="480"/>
        <w:rPr>
          <w:rFonts w:ascii="宋体" w:hAnsi="宋体"/>
          <w:u w:val="singl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320040</wp:posOffset>
                </wp:positionV>
                <wp:extent cx="6389370" cy="98425"/>
                <wp:effectExtent l="0" t="9525" r="11430" b="317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9370" cy="98425"/>
                          <a:chOff x="1770" y="5130"/>
                          <a:chExt cx="8340" cy="120"/>
                        </a:xfrm>
                        <a:effectLst/>
                      </wpg:grpSpPr>
                      <wps:wsp>
                        <wps:cNvPr id="1719456344" name="直接连接符 1719456344"/>
                        <wps:cNvCnPr/>
                        <wps:spPr>
                          <a:xfrm>
                            <a:off x="1770" y="5130"/>
                            <a:ext cx="834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06051688" name="直接连接符 2106051688"/>
                        <wps:cNvCnPr/>
                        <wps:spPr>
                          <a:xfrm>
                            <a:off x="1770" y="5250"/>
                            <a:ext cx="8340" cy="0"/>
                          </a:xfrm>
                          <a:prstGeom prst="line">
                            <a:avLst/>
                          </a:prstGeom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9pt;margin-top:25.2pt;height:7.75pt;width:503.1pt;z-index:251659264;mso-width-relative:page;mso-height-relative:page;" coordorigin="1770,5130" coordsize="8340,120" o:gfxdata="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y&#10;mrsc2gAAAAkBAAAPAAAAAAAAAAEAIAAAACIAAABkcnMvZG93bnJldi54bWxQSwECFAAUAAAACACH&#10;TuJAQ95M+pQCAABWBwAADgAAAAAAAAABACAAAAApAQAAZHJzL2Uyb0RvYy54bWxQSwUGAAAAAAYA&#10;BgBZAQAALwYAAAAA&#10;">
                <o:lock v:ext="edit" aspectratio="f"/>
                <v:line id="_x0000_s1026" o:spid="_x0000_s1026" o:spt="20" style="position:absolute;left:1770;top:5130;height:0;width:8340;" filled="f" stroked="t" coordsize="21600,21600" o:gfxdata="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C&#10;ZRLowwAAAOM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1770;top:5250;height:0;width:8340;" filled="f" stroked="t" coordsize="21600,21600" o:gfxdata="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r&#10;lXIIwwAAAOMAAAAPAAAAAAAAAAEAIAAAACIAAABkcnMvZG93bnJldi54bWxQSwECFAAUAAAACACH&#10;TuJAMy8FnjsAAAA5AAAAEAAAAAAAAAABACAAAAASAQAAZHJzL3NoYXBleG1sLnhtbFBLBQYAAAAA&#10;BgAGAFsBAAC8AwAAAAA=&#10;">
                  <v:fill on="f" focussize="0,0"/>
                  <v:stroke weight="4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6"/>
        <w:spacing w:after="120"/>
        <w:outlineLvl w:val="9"/>
        <w:rPr>
          <w:rFonts w:ascii="宋体" w:hAnsi="宋体" w:cs="黑体"/>
          <w:sz w:val="44"/>
          <w:szCs w:val="44"/>
          <w:lang w:bidi="zh-CN"/>
        </w:rPr>
      </w:pPr>
    </w:p>
    <w:p>
      <w:pPr>
        <w:pStyle w:val="6"/>
        <w:spacing w:after="120"/>
        <w:rPr>
          <w:rFonts w:ascii="宋体" w:hAnsi="宋体" w:cs="黑体"/>
          <w:sz w:val="44"/>
          <w:szCs w:val="44"/>
          <w:lang w:bidi="zh-CN"/>
        </w:rPr>
      </w:pPr>
      <w:bookmarkStart w:id="0" w:name="_Toc9494"/>
      <w:r>
        <w:rPr>
          <w:rFonts w:hint="eastAsia" w:ascii="宋体" w:hAnsi="宋体" w:cs="黑体"/>
          <w:sz w:val="44"/>
          <w:szCs w:val="44"/>
          <w:lang w:bidi="zh-CN"/>
        </w:rPr>
        <w:t>“智慧工地”综合监管平台</w:t>
      </w:r>
      <w:bookmarkEnd w:id="0"/>
    </w:p>
    <w:p>
      <w:pPr>
        <w:pStyle w:val="4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4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6"/>
        <w:spacing w:before="120"/>
        <w:rPr>
          <w:rFonts w:hint="default" w:ascii="宋体" w:hAnsi="宋体" w:cs="宋体"/>
          <w:bCs w:val="0"/>
          <w:sz w:val="44"/>
          <w:szCs w:val="44"/>
          <w:lang w:val="en-US"/>
        </w:rPr>
      </w:pPr>
      <w:bookmarkStart w:id="1" w:name="_Toc20493"/>
      <w:r>
        <w:rPr>
          <w:rFonts w:hint="eastAsia" w:ascii="宋体" w:hAnsi="宋体" w:cs="宋体"/>
          <w:bCs w:val="0"/>
          <w:sz w:val="44"/>
          <w:szCs w:val="44"/>
          <w:lang w:val="en-US" w:eastAsia="zh-CN"/>
        </w:rPr>
        <w:t>反馈问题回复</w:t>
      </w:r>
      <w:bookmarkEnd w:id="1"/>
    </w:p>
    <w:p>
      <w:pPr>
        <w:pStyle w:val="4"/>
        <w:ind w:firstLine="964"/>
        <w:jc w:val="center"/>
        <w:rPr>
          <w:rFonts w:ascii="宋体" w:hAnsi="宋体" w:cs="华文仿宋"/>
          <w:b/>
          <w:sz w:val="52"/>
          <w:szCs w:val="52"/>
        </w:rPr>
      </w:pPr>
    </w:p>
    <w:p>
      <w:pPr>
        <w:pStyle w:val="4"/>
        <w:spacing w:before="14"/>
        <w:ind w:firstLine="482"/>
        <w:rPr>
          <w:rFonts w:ascii="宋体" w:hAnsi="宋体" w:cs="华文仿宋"/>
          <w:b/>
        </w:rPr>
      </w:pPr>
    </w:p>
    <w:p>
      <w:pPr>
        <w:pStyle w:val="4"/>
        <w:spacing w:before="14"/>
        <w:ind w:firstLine="482"/>
        <w:rPr>
          <w:rFonts w:ascii="宋体" w:hAnsi="宋体" w:cs="华文仿宋"/>
          <w:b/>
        </w:rPr>
      </w:pPr>
    </w:p>
    <w:p>
      <w:pPr>
        <w:pStyle w:val="4"/>
        <w:wordWrap w:val="0"/>
        <w:overflowPunct w:val="0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pStyle w:val="4"/>
        <w:wordWrap w:val="0"/>
        <w:overflowPunct w:val="0"/>
        <w:ind w:firstLine="1944" w:firstLineChars="605"/>
        <w:jc w:val="both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建设单位：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阜阳市城乡建设局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p>
      <w:pPr>
        <w:pStyle w:val="4"/>
        <w:wordWrap w:val="0"/>
        <w:overflowPunct w:val="0"/>
        <w:ind w:firstLine="1928" w:firstLineChars="600"/>
        <w:outlineLvl w:val="9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承建单位：长沙计支宝信息科技有限公司</w:t>
      </w: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月</w:t>
      </w: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sdt>
      <w:sdtPr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  <w:id w:val="147466724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z w:val="24"/>
          <w:szCs w:val="24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bookmarkStart w:id="2" w:name="_Toc22098"/>
          <w:bookmarkStart w:id="3" w:name="_Toc150444839"/>
          <w:r>
            <w:rPr>
              <w:rFonts w:ascii="宋体" w:hAnsi="宋体" w:eastAsia="宋体"/>
              <w:sz w:val="28"/>
              <w:szCs w:val="28"/>
            </w:rPr>
            <w:t>目录</w:t>
          </w:r>
          <w:bookmarkStart w:id="9" w:name="_GoBack"/>
          <w:bookmarkEnd w:id="9"/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_Toc9494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bidi="zh-CN"/>
            </w:rPr>
            <w:t>“智慧工地”综合监管平台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_Toc9494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_Toc20493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  <w:lang w:val="en-US" w:eastAsia="zh-CN"/>
            </w:rPr>
            <w:t>反馈问题回复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_Toc20493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_Toc20437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 xml:space="preserve">1 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反馈问题回复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_Toc20437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_Toc15656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1.1 试运行目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的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_Toc15656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_Toc8986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1.2 试运行结果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_Toc8986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_Toc19378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1.3 试运行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反馈回复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_Toc19378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</w:sdtContent>
    </w:sdt>
    <w:p>
      <w:pPr>
        <w:pStyle w:val="2"/>
        <w:rPr>
          <w:rFonts w:hint="eastAsia"/>
        </w:rPr>
      </w:pPr>
      <w:bookmarkStart w:id="4" w:name="_Toc20437"/>
      <w:r>
        <w:rPr>
          <w:rFonts w:hint="eastAsia"/>
          <w:lang w:eastAsia="zh-CN"/>
        </w:rPr>
        <w:t>反馈问题回复</w:t>
      </w:r>
      <w:bookmarkEnd w:id="2"/>
      <w:bookmarkEnd w:id="4"/>
    </w:p>
    <w:p>
      <w:pPr>
        <w:pStyle w:val="3"/>
        <w:spacing w:line="360" w:lineRule="auto"/>
        <w:rPr>
          <w:rFonts w:hint="eastAsia"/>
        </w:rPr>
      </w:pPr>
      <w:bookmarkStart w:id="5" w:name="_Toc15656"/>
      <w:r>
        <w:rPr>
          <w:rFonts w:hint="eastAsia"/>
        </w:rPr>
        <w:t>试运行目</w:t>
      </w:r>
      <w:bookmarkEnd w:id="3"/>
      <w:r>
        <w:rPr>
          <w:rFonts w:hint="eastAsia"/>
          <w:lang w:val="en-US" w:eastAsia="zh-CN"/>
        </w:rPr>
        <w:t>的</w:t>
      </w:r>
      <w:bookmarkEnd w:id="5"/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本次试运行的主要目的是验证</w:t>
      </w:r>
      <w:r>
        <w:rPr>
          <w:rFonts w:hint="eastAsia" w:ascii="宋体" w:hAnsi="宋体"/>
          <w:lang w:val="en-US" w:eastAsia="zh-CN"/>
        </w:rPr>
        <w:t>智慧工地</w:t>
      </w:r>
      <w:r>
        <w:rPr>
          <w:rFonts w:hint="eastAsia" w:ascii="宋体" w:hAnsi="宋体"/>
        </w:rPr>
        <w:t>系统软件的功能是否完善，性能是否稳定，操作是否便捷，以及系统是否能够满足我们的实际需求。</w:t>
      </w:r>
    </w:p>
    <w:p>
      <w:pPr>
        <w:pStyle w:val="3"/>
        <w:spacing w:line="360" w:lineRule="auto"/>
        <w:rPr>
          <w:rFonts w:hint="eastAsia"/>
        </w:rPr>
      </w:pPr>
      <w:bookmarkStart w:id="6" w:name="_Toc150444841"/>
      <w:bookmarkStart w:id="7" w:name="_Toc8986"/>
      <w:r>
        <w:rPr>
          <w:rFonts w:hint="eastAsia"/>
        </w:rPr>
        <w:t>试运行结果</w:t>
      </w:r>
      <w:bookmarkEnd w:id="6"/>
      <w:bookmarkEnd w:id="7"/>
    </w:p>
    <w:p>
      <w:pPr>
        <w:rPr>
          <w:rFonts w:hint="eastAsia"/>
        </w:rPr>
      </w:pPr>
      <w:r>
        <w:rPr>
          <w:rFonts w:hint="eastAsia"/>
        </w:rPr>
        <w:t>经过试运行，我们发现了一些问题和不足，主要包括：</w:t>
      </w:r>
    </w:p>
    <w:p>
      <w:r>
        <w:rPr>
          <w:rFonts w:hint="eastAsia"/>
        </w:rPr>
        <w:t>1.  部分功能的细节需要优化；</w:t>
      </w:r>
    </w:p>
    <w:p>
      <w:r>
        <w:rPr>
          <w:rFonts w:hint="eastAsia"/>
        </w:rPr>
        <w:t>2.  软件在一些特殊环境下的兼容性问题；</w:t>
      </w:r>
    </w:p>
    <w:p>
      <w:pPr>
        <w:rPr>
          <w:rFonts w:hint="eastAsia"/>
        </w:rPr>
      </w:pPr>
      <w:r>
        <w:rPr>
          <w:rFonts w:hint="eastAsia"/>
        </w:rPr>
        <w:t>3.  部分操作的便捷性有待提高。</w:t>
      </w:r>
    </w:p>
    <w:p>
      <w:pPr>
        <w:pStyle w:val="3"/>
        <w:spacing w:line="360" w:lineRule="auto"/>
        <w:rPr>
          <w:rFonts w:hint="eastAsia"/>
        </w:rPr>
      </w:pPr>
      <w:bookmarkStart w:id="8" w:name="_Toc19378"/>
      <w:r>
        <w:rPr>
          <w:rFonts w:hint="eastAsia"/>
        </w:rPr>
        <w:t>试运行</w:t>
      </w:r>
      <w:r>
        <w:rPr>
          <w:rFonts w:hint="eastAsia"/>
          <w:lang w:val="en-US" w:eastAsia="zh-CN"/>
        </w:rPr>
        <w:t>反馈回复</w:t>
      </w:r>
      <w:bookmarkEnd w:id="8"/>
    </w:p>
    <w:p>
      <w:pPr>
        <w:pStyle w:val="5"/>
        <w:keepNext w:val="0"/>
        <w:keepLines w:val="0"/>
        <w:widowControl/>
        <w:suppressLineNumbers w:val="0"/>
      </w:pPr>
      <w:r>
        <w:t>针对试运行期间发现的问题和不足，我们将采取以下措施进行改进：</w:t>
      </w:r>
    </w:p>
    <w:p>
      <w:pPr>
        <w:pStyle w:val="5"/>
        <w:keepNext w:val="0"/>
        <w:keepLines w:val="0"/>
        <w:widowControl/>
        <w:suppressLineNumbers w:val="0"/>
      </w:pPr>
      <w:r>
        <w:t>1. 软件优化：我们将对软件进行深入优化，包括架构重构、算法优化、编译优化以及工具分析，以达到提升程序运行速度的目标。同时，为了保证程序的正确性，我们将优先进行性能测试，然后再根据数据进行优化。</w:t>
      </w:r>
    </w:p>
    <w:p>
      <w:pPr>
        <w:pStyle w:val="5"/>
        <w:keepNext w:val="0"/>
        <w:keepLines w:val="0"/>
        <w:widowControl/>
        <w:suppressLineNumbers w:val="0"/>
      </w:pPr>
      <w:r>
        <w:t>2. 软件兼容性提升：我们将加强对软件兼容性的测试和提升，通过模拟各种操作系统、浏览器设备和环境，确保产品或服务能够在所有设备和平台上正常运行。这不仅可以帮助我们解决特殊环境下的运行问题，还可以吸引更多的用户使用。</w:t>
      </w:r>
    </w:p>
    <w:p>
      <w:pPr>
        <w:pStyle w:val="5"/>
        <w:keepNext w:val="0"/>
        <w:keepLines w:val="0"/>
        <w:widowControl/>
        <w:suppressLineNumbers w:val="0"/>
      </w:pPr>
      <w:r>
        <w:t>3. 软件操作优化：我们将关注用户的体验，提升软件的易用性。这包括了上下文梳理、需求场景分析和易用性设计约束或要求梳理等步骤。比如明确软件的目标用户，关注业务/功能特性对易用性的特定要求，确定呈现风格、呈现信息要求和页面刷新速率等。此外，我们还将提供更多的培训和使用手册，让用户能够更好地操作和使用我们的软件。</w:t>
      </w:r>
    </w:p>
    <w:p>
      <w:pPr>
        <w:pStyle w:val="5"/>
        <w:keepNext w:val="0"/>
        <w:keepLines w:val="0"/>
        <w:widowControl/>
        <w:suppressLineNumbers w:val="0"/>
      </w:pPr>
      <w:r>
        <w:t>这些改进措施将让我们的软件更稳定、更可靠，也更符合用户的需求和期望。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F3B0D"/>
    <w:multiLevelType w:val="multilevel"/>
    <w:tmpl w:val="1F0F3B0D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601C1410"/>
    <w:rsid w:val="601C1410"/>
    <w:rsid w:val="660D18CE"/>
    <w:rsid w:val="6C04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0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2023-12-03T05:47:00Z</dcterms:created>
  <dc:creator>WPS_1682086503</dc:creator>
  <cp:lastModifiedBy>WPS_1682086503</cp:lastModifiedBy>
  <dcterms:modified xsi:type="dcterms:W3CDTF">2023-12-05T07:49:18Z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39253F923A014AAC830A9DC9B47A20F8_11</vt:lpwstr>
  </property>
</Properties>
</file>