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after="120"/>
        <w:ind w:firstLine="1044"/>
        <w:jc w:val="center"/>
        <w:rPr>
          <w:rFonts w:ascii="宋体" w:hAnsi="宋体" w:cs="黑体"/>
          <w:b/>
          <w:bCs/>
          <w:kern w:val="0"/>
          <w:sz w:val="52"/>
          <w:szCs w:val="52"/>
          <w:lang w:bidi="zh-CN"/>
        </w:rPr>
      </w:pPr>
      <w:r>
        <w:rPr>
          <w:rFonts w:hint="eastAsia" w:ascii="宋体" w:hAnsi="宋体" w:cs="黑体"/>
          <w:b/>
          <w:bCs/>
          <w:kern w:val="0"/>
          <w:sz w:val="52"/>
          <w:szCs w:val="52"/>
          <w:lang w:val="zh-CN" w:bidi="zh-CN"/>
        </w:rPr>
        <w:t>阜阳市城乡建设局</w:t>
      </w:r>
    </w:p>
    <w:p>
      <w:pPr>
        <w:pStyle w:val="5"/>
        <w:ind w:firstLine="480"/>
        <w:rPr>
          <w:rFonts w:ascii="宋体" w:hAnsi="宋体"/>
          <w:u w:val="single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320040</wp:posOffset>
                </wp:positionV>
                <wp:extent cx="6389370" cy="98425"/>
                <wp:effectExtent l="0" t="9525" r="11430" b="317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9370" cy="98425"/>
                          <a:chOff x="1770" y="5130"/>
                          <a:chExt cx="8340" cy="120"/>
                        </a:xfrm>
                        <a:effectLst/>
                      </wpg:grpSpPr>
                      <wps:wsp>
                        <wps:cNvPr id="1719456344" name="直接连接符 1719456344"/>
                        <wps:cNvCnPr/>
                        <wps:spPr>
                          <a:xfrm>
                            <a:off x="1770" y="5130"/>
                            <a:ext cx="834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06051688" name="直接连接符 2106051688"/>
                        <wps:cNvCnPr/>
                        <wps:spPr>
                          <a:xfrm>
                            <a:off x="1770" y="5250"/>
                            <a:ext cx="8340" cy="0"/>
                          </a:xfrm>
                          <a:prstGeom prst="line">
                            <a:avLst/>
                          </a:prstGeom>
                          <a:ln w="571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9pt;margin-top:25.2pt;height:7.75pt;width:503.1pt;z-index:251659264;mso-width-relative:page;mso-height-relative:page;" coordorigin="1770,5130" coordsize="8340,120" o:gfxdata="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y&#10;mrsc2gAAAAkBAAAPAAAAAAAAAAEAIAAAACIAAABkcnMvZG93bnJldi54bWxQSwECFAAUAAAACACH&#10;TuJAQ95M+pQCAABWBwAADgAAAAAAAAABACAAAAApAQAAZHJzL2Uyb0RvYy54bWxQSwUGAAAAAAYA&#10;BgBZAQAALwYAAAAA&#10;">
                <o:lock v:ext="edit" aspectratio="f"/>
                <v:line id="_x0000_s1026" o:spid="_x0000_s1026" o:spt="20" style="position:absolute;left:1770;top:5130;height:0;width:8340;" filled="f" stroked="t" coordsize="21600,21600" o:gfxdata="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C&#10;ZRLowwAAAOM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1770;top:5250;height:0;width:8340;" filled="f" stroked="t" coordsize="21600,21600" o:gfxdata="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r&#10;lXIIwwAAAOMAAAAPAAAAAAAAAAEAIAAAACIAAABkcnMvZG93bnJldi54bWxQSwECFAAUAAAACACH&#10;TuJAMy8FnjsAAAA5AAAAEAAAAAAAAAABACAAAAASAQAAZHJzL3NoYXBleG1sLnhtbFBLBQYAAAAA&#10;BgAGAFsBAAC8AwAAAAA=&#10;">
                  <v:fill on="f" focussize="0,0"/>
                  <v:stroke weight="4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9"/>
        <w:spacing w:after="120"/>
        <w:outlineLvl w:val="9"/>
        <w:rPr>
          <w:rFonts w:ascii="宋体" w:hAnsi="宋体" w:cs="黑体"/>
          <w:sz w:val="44"/>
          <w:szCs w:val="44"/>
          <w:lang w:bidi="zh-CN"/>
        </w:rPr>
      </w:pPr>
    </w:p>
    <w:p>
      <w:pPr>
        <w:pStyle w:val="9"/>
        <w:spacing w:after="120"/>
        <w:rPr>
          <w:rFonts w:ascii="宋体" w:hAnsi="宋体" w:cs="黑体"/>
          <w:sz w:val="44"/>
          <w:szCs w:val="44"/>
          <w:lang w:bidi="zh-CN"/>
        </w:rPr>
      </w:pPr>
      <w:bookmarkStart w:id="0" w:name="_Toc24073"/>
      <w:r>
        <w:rPr>
          <w:rFonts w:hint="eastAsia" w:ascii="宋体" w:hAnsi="宋体" w:cs="黑体"/>
          <w:sz w:val="44"/>
          <w:szCs w:val="44"/>
          <w:lang w:bidi="zh-CN"/>
        </w:rPr>
        <w:t>“智慧工地”综合监管平台</w:t>
      </w:r>
      <w:bookmarkEnd w:id="0"/>
    </w:p>
    <w:p>
      <w:pPr>
        <w:pStyle w:val="5"/>
        <w:ind w:firstLine="964"/>
        <w:jc w:val="center"/>
        <w:rPr>
          <w:rFonts w:ascii="宋体" w:hAnsi="宋体" w:cs="黑体"/>
          <w:b/>
          <w:bCs/>
          <w:kern w:val="0"/>
          <w:sz w:val="48"/>
          <w:szCs w:val="48"/>
          <w:lang w:bidi="zh-CN"/>
        </w:rPr>
      </w:pPr>
    </w:p>
    <w:p>
      <w:pPr>
        <w:pStyle w:val="5"/>
        <w:ind w:firstLine="964"/>
        <w:jc w:val="center"/>
        <w:rPr>
          <w:rFonts w:ascii="宋体" w:hAnsi="宋体" w:cs="黑体"/>
          <w:b/>
          <w:bCs/>
          <w:kern w:val="0"/>
          <w:sz w:val="48"/>
          <w:szCs w:val="48"/>
          <w:lang w:bidi="zh-CN"/>
        </w:rPr>
      </w:pPr>
    </w:p>
    <w:p>
      <w:pPr>
        <w:pStyle w:val="9"/>
        <w:spacing w:before="120"/>
        <w:rPr>
          <w:rFonts w:hint="default" w:ascii="宋体" w:hAnsi="宋体" w:cs="宋体"/>
          <w:bCs w:val="0"/>
          <w:sz w:val="44"/>
          <w:szCs w:val="44"/>
          <w:lang w:val="en-US"/>
        </w:rPr>
      </w:pPr>
      <w:bookmarkStart w:id="1" w:name="_Toc4517"/>
      <w:r>
        <w:rPr>
          <w:rFonts w:hint="eastAsia" w:ascii="宋体" w:hAnsi="宋体" w:cs="宋体"/>
          <w:bCs w:val="0"/>
          <w:sz w:val="44"/>
          <w:szCs w:val="44"/>
          <w:lang w:val="en-US" w:eastAsia="zh-CN"/>
        </w:rPr>
        <w:t>审计报告</w:t>
      </w:r>
      <w:bookmarkEnd w:id="1"/>
    </w:p>
    <w:p>
      <w:pPr>
        <w:pStyle w:val="5"/>
        <w:ind w:firstLine="964"/>
        <w:jc w:val="center"/>
        <w:rPr>
          <w:rFonts w:ascii="宋体" w:hAnsi="宋体" w:cs="华文仿宋"/>
          <w:b/>
          <w:sz w:val="52"/>
          <w:szCs w:val="52"/>
        </w:rPr>
      </w:pPr>
    </w:p>
    <w:p>
      <w:pPr>
        <w:pStyle w:val="5"/>
        <w:spacing w:before="14"/>
        <w:ind w:firstLine="482"/>
        <w:rPr>
          <w:rFonts w:ascii="宋体" w:hAnsi="宋体" w:cs="华文仿宋"/>
          <w:b/>
        </w:rPr>
      </w:pPr>
    </w:p>
    <w:p>
      <w:pPr>
        <w:pStyle w:val="5"/>
        <w:spacing w:before="14"/>
        <w:ind w:firstLine="482"/>
        <w:rPr>
          <w:rFonts w:ascii="宋体" w:hAnsi="宋体" w:cs="华文仿宋"/>
          <w:b/>
        </w:rPr>
      </w:pPr>
    </w:p>
    <w:p>
      <w:pPr>
        <w:pStyle w:val="5"/>
        <w:wordWrap w:val="0"/>
        <w:overflowPunct w:val="0"/>
        <w:ind w:firstLine="643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pStyle w:val="5"/>
        <w:wordWrap w:val="0"/>
        <w:overflowPunct w:val="0"/>
        <w:ind w:firstLine="1944" w:firstLineChars="605"/>
        <w:jc w:val="both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建设单位：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阜阳市城乡建设局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p>
      <w:pPr>
        <w:pStyle w:val="5"/>
        <w:wordWrap w:val="0"/>
        <w:overflowPunct w:val="0"/>
        <w:ind w:firstLine="1928" w:firstLineChars="6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承建单位：长沙计支宝信息科技有限公司</w:t>
      </w: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8"/>
          <w:szCs w:val="28"/>
          <w:lang w:val="en-US" w:eastAsia="zh-CN" w:bidi="ar-SA"/>
        </w:rPr>
        <w:id w:val="147461153"/>
        <w15:color w:val="DBDBDB"/>
        <w:docPartObj>
          <w:docPartGallery w:val="Table of Contents"/>
          <w:docPartUnique/>
        </w:docPartObj>
      </w:sdt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bookmarkStart w:id="8" w:name="_GoBack"/>
          <w:bookmarkEnd w:id="8"/>
          <w:r>
            <w:rPr>
              <w:rFonts w:ascii="宋体" w:hAnsi="宋体" w:eastAsia="宋体"/>
              <w:sz w:val="28"/>
              <w:szCs w:val="28"/>
            </w:rPr>
            <w:t>目录</w:t>
          </w:r>
        </w:p>
        <w:p>
          <w:pPr>
            <w:pStyle w:val="6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_Toc24073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bidi="zh-CN"/>
            </w:rPr>
            <w:t>“智慧工地”综合监管平台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_Toc24073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_Toc4517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  <w:lang w:val="en-US" w:eastAsia="zh-CN"/>
            </w:rPr>
            <w:t>审计报告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_Toc4517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_Toc16226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 审计报告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_Toc16226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_Toc9320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1.1 背景与目的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_Toc9320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_Toc4818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1.2 审计范围与方法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_Toc4818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_Toc30354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1.3 审计结果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_Toc30354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_Toc26632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1.4 审计意见和建议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_Toc26632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_Toc121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1.5 审计结论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_Toc121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outlineLvl w:val="9"/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</w:sdtContent>
    </w:sdt>
    <w:p>
      <w:pPr>
        <w:pStyle w:val="2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bookmarkStart w:id="2" w:name="_Toc16226"/>
      <w:r>
        <w:rPr>
          <w:rFonts w:hint="eastAsia" w:ascii="Times New Roman" w:hAnsi="Times New Roman" w:eastAsia="宋体" w:cs="Times New Roman"/>
          <w:lang w:val="en-US" w:eastAsia="zh-CN"/>
        </w:rPr>
        <w:t>审计报告</w:t>
      </w:r>
      <w:bookmarkEnd w:id="2"/>
    </w:p>
    <w:p>
      <w:pPr>
        <w:pStyle w:val="3"/>
        <w:spacing w:line="360" w:lineRule="auto"/>
        <w:rPr>
          <w:rFonts w:hint="eastAsia" w:cs="Times New Roman"/>
          <w:lang w:eastAsia="zh-CN"/>
        </w:rPr>
      </w:pPr>
      <w:bookmarkStart w:id="3" w:name="_Toc9320"/>
      <w:r>
        <w:rPr>
          <w:rFonts w:hint="eastAsia" w:cs="Times New Roman"/>
          <w:lang w:eastAsia="zh-CN"/>
        </w:rPr>
        <w:t>背景与目的</w:t>
      </w:r>
      <w:bookmarkEnd w:id="3"/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阜阳市“智慧工地”综合监管平台项目是一个利用物联网、大数据、云计算等先进技术，对施工现场进行全面感知、智能化管理的项目，旨在提高施工现场的安全性、效率和质量，降低施工现场管理成本，推动建筑产业的转型升级和绿色发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为了确保该项目达到预期效果，我们对其进行了验收审计。</w:t>
      </w:r>
    </w:p>
    <w:p>
      <w:pPr>
        <w:pStyle w:val="3"/>
        <w:spacing w:line="360" w:lineRule="auto"/>
        <w:rPr>
          <w:rFonts w:hint="eastAsia" w:cs="Times New Roman"/>
          <w:lang w:eastAsia="zh-CN"/>
        </w:rPr>
      </w:pPr>
      <w:bookmarkStart w:id="4" w:name="_Toc4818"/>
      <w:r>
        <w:rPr>
          <w:rFonts w:hint="eastAsia" w:cs="Times New Roman"/>
          <w:lang w:eastAsia="zh-CN"/>
        </w:rPr>
        <w:t>审计范围与方法</w:t>
      </w:r>
      <w:bookmarkEnd w:id="4"/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本次审计涵盖了“智慧工地”综合监管平台项目的设计、开发、实施、运维等各个环节，通过检查相关文档、记录和报告，了解项目的执行情况和成果，并重点关注项目的风险识别和管理、项目管理、合规性和投资回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同时，我们也采用了审计流程，确保审计的科学性和有效性。</w:t>
      </w:r>
    </w:p>
    <w:p>
      <w:pPr>
        <w:pStyle w:val="3"/>
        <w:spacing w:line="360" w:lineRule="auto"/>
        <w:rPr>
          <w:rFonts w:hint="eastAsia" w:cs="Times New Roman"/>
          <w:lang w:eastAsia="zh-CN"/>
        </w:rPr>
      </w:pPr>
      <w:bookmarkStart w:id="5" w:name="_Toc30354"/>
      <w:r>
        <w:rPr>
          <w:rFonts w:hint="eastAsia" w:cs="Times New Roman"/>
          <w:lang w:eastAsia="zh-CN"/>
        </w:rPr>
        <w:t>审计结果</w:t>
      </w:r>
      <w:bookmarkEnd w:id="5"/>
    </w:p>
    <w:p>
      <w:pPr>
        <w:spacing w:line="360" w:lineRule="auto"/>
        <w:outlineLvl w:val="9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 项目进度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根据项目计划，该项目应于2021年3月完成并通过验收。但实际完成时间为2023年12月，比计划延后了2年。</w:t>
      </w:r>
    </w:p>
    <w:p>
      <w:pPr>
        <w:spacing w:line="360" w:lineRule="auto"/>
        <w:outlineLvl w:val="9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 项目质量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通过检查项目成果和验收文档，我们发现该项目的平台质量较高，功能满足需求。</w:t>
      </w:r>
    </w:p>
    <w:p>
      <w:pPr>
        <w:spacing w:line="360" w:lineRule="auto"/>
        <w:outlineLvl w:val="9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 项目风险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在项目实施过程中，我们发现存在一些风险，包括进度延误、成本超支、技术难点等。但项目团队及时采取了相应措施，将风险影响降至最低。</w:t>
      </w:r>
    </w:p>
    <w:p>
      <w:pPr>
        <w:pStyle w:val="3"/>
        <w:spacing w:line="360" w:lineRule="auto"/>
        <w:rPr>
          <w:rFonts w:hint="eastAsia" w:cs="Times New Roman"/>
          <w:lang w:eastAsia="zh-CN"/>
        </w:rPr>
      </w:pPr>
      <w:bookmarkStart w:id="6" w:name="_Toc26632"/>
      <w:r>
        <w:rPr>
          <w:rFonts w:hint="eastAsia" w:cs="Times New Roman"/>
          <w:lang w:eastAsia="zh-CN"/>
        </w:rPr>
        <w:t>审计意见和建议</w:t>
      </w:r>
      <w:bookmarkEnd w:id="6"/>
    </w:p>
    <w:p>
      <w:pPr>
        <w:spacing w:line="360" w:lineRule="auto"/>
        <w:outlineLvl w:val="9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 建议项目团队在项目进度管理方面加强，确保项目按时完成。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 建议项目团队在平台质量管理方面加强，确保平台内容的完整性和一致性。</w:t>
      </w:r>
    </w:p>
    <w:p>
      <w:pPr>
        <w:spacing w:line="360" w:lineRule="auto"/>
        <w:outlineLvl w:val="9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3.建议项目团队继续加强风险管理，及时识别和应对风险。</w:t>
      </w:r>
    </w:p>
    <w:p>
      <w:pPr>
        <w:pStyle w:val="3"/>
        <w:spacing w:line="360" w:lineRule="auto"/>
        <w:rPr>
          <w:rFonts w:hint="eastAsia" w:cs="Times New Roman"/>
          <w:lang w:val="en-US" w:eastAsia="zh-CN"/>
        </w:rPr>
      </w:pPr>
      <w:bookmarkStart w:id="7" w:name="_Toc121"/>
      <w:r>
        <w:rPr>
          <w:rFonts w:hint="eastAsia" w:cs="Times New Roman"/>
          <w:lang w:val="en-US" w:eastAsia="zh-CN"/>
        </w:rPr>
        <w:t>审计结论</w:t>
      </w:r>
      <w:bookmarkEnd w:id="7"/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通过本次验收审计，我们认为阜阳市“智慧工地”综合监管平台项目基本达到预期效果，但仍存在一些需要改进的地方。建议项目团队在后续工作中，继续加强项目管理和风险管理，提高项目实施效率和质量。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感谢大家对本次审计工作的关注和支持。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F3B0D"/>
    <w:multiLevelType w:val="multilevel"/>
    <w:tmpl w:val="1F0F3B0D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27C5529D"/>
    <w:rsid w:val="073A5EF9"/>
    <w:rsid w:val="0DC864E3"/>
    <w:rsid w:val="27C5529D"/>
    <w:rsid w:val="561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340" w:after="33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Times New Roman" w:hAnsi="Times New Roman" w:eastAsia="楷体_GB2312" w:cs="Times New Roman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2">
    <w:name w:val="my正文"/>
    <w:basedOn w:val="1"/>
    <w:qFormat/>
    <w:uiPriority w:val="0"/>
    <w:pPr>
      <w:ind w:firstLine="480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3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4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2023-12-03T07:17:00Z</dcterms:created>
  <dc:creator>WPS_1682086503</dc:creator>
  <cp:lastModifiedBy>WPS_1682086503</cp:lastModifiedBy>
  <dcterms:modified xsi:type="dcterms:W3CDTF">2023-12-05T08:20:35Z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9CA7E3B386D9481689CD374613C43EFA_13</vt:lpwstr>
  </property>
</Properties>
</file>