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3900F">
      <w:pPr>
        <w:rPr>
          <w:rFonts w:hint="eastAsia"/>
        </w:rPr>
      </w:pPr>
    </w:p>
    <w:p w14:paraId="0D6BD9A0">
      <w:pPr>
        <w:rPr>
          <w:rFonts w:hint="eastAsia"/>
        </w:rPr>
      </w:pPr>
    </w:p>
    <w:p w14:paraId="6290EAC5">
      <w:pPr>
        <w:rPr>
          <w:rFonts w:hint="eastAsia"/>
        </w:rPr>
      </w:pPr>
    </w:p>
    <w:p w14:paraId="455B4386">
      <w:pPr>
        <w:spacing w:line="246" w:lineRule="auto"/>
        <w:rPr>
          <w:rFonts w:ascii="Arial"/>
          <w:color w:val="auto"/>
          <w:sz w:val="21"/>
          <w:highlight w:val="none"/>
        </w:rPr>
      </w:pPr>
    </w:p>
    <w:p w14:paraId="2B4FDFDB">
      <w:pPr>
        <w:spacing w:line="265" w:lineRule="auto"/>
        <w:rPr>
          <w:rFonts w:ascii="Arial"/>
          <w:color w:val="auto"/>
          <w:sz w:val="21"/>
          <w:highlight w:val="none"/>
        </w:rPr>
      </w:pPr>
    </w:p>
    <w:p w14:paraId="315C3670">
      <w:pPr>
        <w:spacing w:line="265" w:lineRule="auto"/>
        <w:rPr>
          <w:rFonts w:ascii="Arial"/>
          <w:color w:val="auto"/>
          <w:sz w:val="21"/>
          <w:highlight w:val="none"/>
        </w:rPr>
      </w:pPr>
    </w:p>
    <w:p w14:paraId="279B3731">
      <w:pPr>
        <w:spacing w:line="265" w:lineRule="auto"/>
        <w:rPr>
          <w:rFonts w:ascii="Arial"/>
          <w:color w:val="auto"/>
          <w:sz w:val="21"/>
          <w:highlight w:val="none"/>
        </w:rPr>
      </w:pPr>
    </w:p>
    <w:p w14:paraId="0C11285F">
      <w:pPr>
        <w:pStyle w:val="4"/>
        <w:bidi w:val="0"/>
        <w:jc w:val="center"/>
        <w:rPr>
          <w:rFonts w:hint="eastAsia" w:ascii="小标宋" w:hAnsi="小标宋" w:eastAsia="小标宋" w:cs="小标宋"/>
          <w:b w:val="0"/>
          <w:bCs/>
          <w:color w:val="auto"/>
          <w:szCs w:val="36"/>
          <w:highlight w:val="none"/>
        </w:rPr>
      </w:pPr>
      <w:r>
        <w:rPr>
          <w:rFonts w:hint="eastAsia" w:ascii="小标宋" w:hAnsi="小标宋" w:eastAsia="小标宋" w:cs="小标宋"/>
          <w:b w:val="0"/>
          <w:bCs/>
          <w:color w:val="auto"/>
          <w:highlight w:val="none"/>
          <w:lang w:val="en-US" w:eastAsia="zh-CN"/>
        </w:rPr>
        <w:t>10kV架空改地埋迁改</w:t>
      </w:r>
      <w:r>
        <w:rPr>
          <w:rFonts w:hint="eastAsia" w:ascii="小标宋" w:hAnsi="小标宋" w:eastAsia="小标宋" w:cs="小标宋"/>
          <w:b w:val="0"/>
          <w:bCs/>
          <w:color w:val="auto"/>
          <w:highlight w:val="none"/>
          <w:lang w:val="en-US" w:eastAsia="en-US"/>
        </w:rPr>
        <w:t>工程</w:t>
      </w:r>
    </w:p>
    <w:p w14:paraId="691AAB6A">
      <w:pPr>
        <w:spacing w:line="307" w:lineRule="auto"/>
        <w:jc w:val="both"/>
        <w:rPr>
          <w:rFonts w:ascii="Arial"/>
          <w:color w:val="auto"/>
          <w:sz w:val="21"/>
          <w:highlight w:val="none"/>
        </w:rPr>
      </w:pPr>
    </w:p>
    <w:p w14:paraId="348C328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Arial"/>
          <w:color w:val="auto"/>
          <w:sz w:val="21"/>
          <w:highlight w:val="none"/>
        </w:rPr>
      </w:pPr>
    </w:p>
    <w:p w14:paraId="03074340">
      <w:pPr>
        <w:pStyle w:val="7"/>
        <w:keepNext w:val="0"/>
        <w:keepLines w:val="0"/>
        <w:pageBreakBefore w:val="0"/>
        <w:widowControl w:val="0"/>
        <w:kinsoku/>
        <w:wordWrap/>
        <w:overflowPunct/>
        <w:topLinePunct w:val="0"/>
        <w:autoSpaceDE/>
        <w:autoSpaceDN/>
        <w:bidi w:val="0"/>
        <w:adjustRightInd/>
        <w:snapToGrid/>
        <w:spacing w:before="101" w:line="400" w:lineRule="exact"/>
        <w:jc w:val="center"/>
        <w:textAlignment w:val="auto"/>
        <w:rPr>
          <w:color w:val="auto"/>
          <w:sz w:val="32"/>
          <w:szCs w:val="32"/>
          <w:highlight w:val="none"/>
        </w:rPr>
      </w:pPr>
      <w:r>
        <w:rPr>
          <w:b/>
          <w:bCs/>
          <w:color w:val="auto"/>
          <w:spacing w:val="4"/>
          <w:sz w:val="32"/>
          <w:szCs w:val="32"/>
          <w:highlight w:val="none"/>
        </w:rPr>
        <w:t>变更名称</w:t>
      </w:r>
    </w:p>
    <w:p w14:paraId="718651E4">
      <w:pPr>
        <w:pStyle w:val="7"/>
        <w:keepNext w:val="0"/>
        <w:keepLines w:val="0"/>
        <w:pageBreakBefore w:val="0"/>
        <w:widowControl w:val="0"/>
        <w:kinsoku/>
        <w:wordWrap/>
        <w:overflowPunct/>
        <w:topLinePunct w:val="0"/>
        <w:autoSpaceDE/>
        <w:autoSpaceDN/>
        <w:bidi w:val="0"/>
        <w:adjustRightInd/>
        <w:snapToGrid/>
        <w:spacing w:before="193" w:line="400" w:lineRule="exact"/>
        <w:jc w:val="center"/>
        <w:textAlignment w:val="auto"/>
        <w:rPr>
          <w:color w:val="auto"/>
          <w:sz w:val="32"/>
          <w:szCs w:val="32"/>
          <w:highlight w:val="none"/>
        </w:rPr>
      </w:pPr>
      <w:r>
        <w:rPr>
          <w:b/>
          <w:bCs/>
          <w:color w:val="auto"/>
          <w:spacing w:val="12"/>
          <w:sz w:val="32"/>
          <w:szCs w:val="32"/>
          <w:highlight w:val="none"/>
        </w:rPr>
        <w:t>合同变更费用编制说明</w:t>
      </w:r>
    </w:p>
    <w:p w14:paraId="107347A0">
      <w:pPr>
        <w:pStyle w:val="7"/>
        <w:keepNext w:val="0"/>
        <w:keepLines w:val="0"/>
        <w:pageBreakBefore w:val="0"/>
        <w:widowControl w:val="0"/>
        <w:kinsoku/>
        <w:wordWrap/>
        <w:overflowPunct/>
        <w:topLinePunct w:val="0"/>
        <w:autoSpaceDE/>
        <w:autoSpaceDN/>
        <w:bidi w:val="0"/>
        <w:adjustRightInd/>
        <w:snapToGrid/>
        <w:spacing w:before="192" w:line="400" w:lineRule="exact"/>
        <w:jc w:val="center"/>
        <w:textAlignment w:val="auto"/>
        <w:rPr>
          <w:color w:val="auto"/>
          <w:sz w:val="32"/>
          <w:szCs w:val="32"/>
          <w:highlight w:val="none"/>
        </w:rPr>
      </w:pPr>
      <w:r>
        <w:rPr>
          <w:b/>
          <w:bCs/>
          <w:color w:val="auto"/>
          <w:spacing w:val="13"/>
          <w:sz w:val="32"/>
          <w:szCs w:val="32"/>
          <w:highlight w:val="none"/>
        </w:rPr>
        <w:t>（变更编号：</w:t>
      </w:r>
      <w:r>
        <w:rPr>
          <w:rFonts w:hint="eastAsia"/>
          <w:b/>
          <w:bCs/>
          <w:color w:val="auto"/>
          <w:spacing w:val="13"/>
          <w:sz w:val="32"/>
          <w:szCs w:val="32"/>
          <w:highlight w:val="none"/>
          <w:lang w:val="en-US" w:eastAsia="zh-CN"/>
        </w:rPr>
        <w:t>QG-ZQ-2022-012-BG-002</w:t>
      </w:r>
      <w:r>
        <w:rPr>
          <w:b/>
          <w:bCs/>
          <w:color w:val="auto"/>
          <w:spacing w:val="14"/>
          <w:sz w:val="32"/>
          <w:szCs w:val="32"/>
          <w:highlight w:val="none"/>
        </w:rPr>
        <w:t>）</w:t>
      </w:r>
    </w:p>
    <w:p w14:paraId="3968EE9F">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color w:val="auto"/>
          <w:sz w:val="32"/>
          <w:szCs w:val="32"/>
          <w:highlight w:val="none"/>
        </w:rPr>
      </w:pPr>
    </w:p>
    <w:p w14:paraId="163B5A4F">
      <w:pPr>
        <w:spacing w:line="242" w:lineRule="auto"/>
        <w:rPr>
          <w:rFonts w:ascii="Arial"/>
          <w:color w:val="auto"/>
          <w:sz w:val="21"/>
          <w:highlight w:val="none"/>
        </w:rPr>
      </w:pPr>
    </w:p>
    <w:p w14:paraId="2E4090FF">
      <w:pPr>
        <w:spacing w:line="242" w:lineRule="auto"/>
        <w:rPr>
          <w:rFonts w:ascii="Arial"/>
          <w:color w:val="auto"/>
          <w:sz w:val="21"/>
          <w:highlight w:val="none"/>
        </w:rPr>
      </w:pPr>
    </w:p>
    <w:p w14:paraId="654B8D0E">
      <w:pPr>
        <w:spacing w:line="242" w:lineRule="auto"/>
        <w:rPr>
          <w:rFonts w:ascii="Arial"/>
          <w:color w:val="auto"/>
          <w:sz w:val="21"/>
          <w:highlight w:val="none"/>
        </w:rPr>
      </w:pPr>
    </w:p>
    <w:p w14:paraId="0D9C5511">
      <w:pPr>
        <w:spacing w:line="243" w:lineRule="auto"/>
        <w:rPr>
          <w:rFonts w:ascii="Arial"/>
          <w:color w:val="auto"/>
          <w:sz w:val="21"/>
          <w:highlight w:val="none"/>
        </w:rPr>
      </w:pPr>
    </w:p>
    <w:p w14:paraId="3089030F">
      <w:pPr>
        <w:spacing w:line="243" w:lineRule="auto"/>
        <w:rPr>
          <w:rFonts w:ascii="Arial"/>
          <w:color w:val="auto"/>
          <w:sz w:val="21"/>
          <w:highlight w:val="none"/>
        </w:rPr>
      </w:pPr>
    </w:p>
    <w:p w14:paraId="78679FDC">
      <w:pPr>
        <w:spacing w:line="243" w:lineRule="auto"/>
        <w:rPr>
          <w:rFonts w:ascii="Arial"/>
          <w:color w:val="auto"/>
          <w:sz w:val="21"/>
          <w:highlight w:val="none"/>
        </w:rPr>
      </w:pPr>
    </w:p>
    <w:p w14:paraId="07D7E11F">
      <w:pPr>
        <w:spacing w:line="243" w:lineRule="auto"/>
        <w:rPr>
          <w:rFonts w:ascii="Arial"/>
          <w:color w:val="auto"/>
          <w:sz w:val="21"/>
          <w:highlight w:val="none"/>
        </w:rPr>
      </w:pPr>
    </w:p>
    <w:p w14:paraId="1C687AE8">
      <w:pPr>
        <w:spacing w:line="243" w:lineRule="auto"/>
        <w:rPr>
          <w:rFonts w:ascii="Arial"/>
          <w:color w:val="auto"/>
          <w:sz w:val="21"/>
          <w:highlight w:val="none"/>
        </w:rPr>
      </w:pPr>
    </w:p>
    <w:p w14:paraId="3050CC61">
      <w:pPr>
        <w:spacing w:line="243" w:lineRule="auto"/>
        <w:rPr>
          <w:rFonts w:ascii="Arial"/>
          <w:color w:val="auto"/>
          <w:sz w:val="21"/>
          <w:highlight w:val="none"/>
        </w:rPr>
      </w:pPr>
    </w:p>
    <w:p w14:paraId="0289FF70">
      <w:pPr>
        <w:spacing w:line="243" w:lineRule="auto"/>
        <w:rPr>
          <w:rFonts w:ascii="Arial"/>
          <w:color w:val="auto"/>
          <w:sz w:val="21"/>
          <w:highlight w:val="none"/>
        </w:rPr>
      </w:pPr>
    </w:p>
    <w:p w14:paraId="486BF6B2">
      <w:pPr>
        <w:spacing w:line="243" w:lineRule="auto"/>
        <w:rPr>
          <w:rFonts w:ascii="Arial"/>
          <w:color w:val="auto"/>
          <w:sz w:val="21"/>
          <w:highlight w:val="none"/>
        </w:rPr>
      </w:pPr>
    </w:p>
    <w:p w14:paraId="6D710A84">
      <w:pPr>
        <w:spacing w:line="243" w:lineRule="auto"/>
        <w:rPr>
          <w:rFonts w:ascii="Arial"/>
          <w:color w:val="auto"/>
          <w:sz w:val="21"/>
          <w:highlight w:val="none"/>
        </w:rPr>
      </w:pPr>
    </w:p>
    <w:p w14:paraId="0682742A">
      <w:pPr>
        <w:pStyle w:val="7"/>
        <w:spacing w:before="101" w:line="219" w:lineRule="auto"/>
        <w:ind w:left="2887" w:leftChars="893" w:hanging="1012" w:hangingChars="400"/>
        <w:rPr>
          <w:rFonts w:hint="eastAsia"/>
          <w:b/>
          <w:bCs/>
          <w:color w:val="auto"/>
          <w:spacing w:val="6"/>
          <w:highlight w:val="none"/>
          <w:lang w:val="en-US" w:eastAsia="zh-CN"/>
        </w:rPr>
      </w:pPr>
      <w:r>
        <w:rPr>
          <w:b/>
          <w:bCs/>
          <w:color w:val="auto"/>
          <w:spacing w:val="6"/>
          <w:highlight w:val="none"/>
        </w:rPr>
        <w:t>编制单位：</w:t>
      </w:r>
      <w:r>
        <w:rPr>
          <w:rFonts w:hint="eastAsia"/>
          <w:b/>
          <w:bCs/>
          <w:color w:val="auto"/>
          <w:spacing w:val="6"/>
          <w:highlight w:val="none"/>
          <w:lang w:val="en-US" w:eastAsia="zh-CN"/>
        </w:rPr>
        <w:t>中国能源建设集团湖南省电力设计院有限公司（联合体牵头方）</w:t>
      </w:r>
    </w:p>
    <w:p w14:paraId="345F4DEF">
      <w:pPr>
        <w:pStyle w:val="7"/>
        <w:spacing w:before="101" w:line="219" w:lineRule="auto"/>
        <w:ind w:left="3072" w:leftChars="1463" w:firstLine="0" w:firstLineChars="0"/>
        <w:rPr>
          <w:rFonts w:hint="default"/>
          <w:b/>
          <w:bCs/>
          <w:color w:val="auto"/>
          <w:spacing w:val="6"/>
          <w:highlight w:val="none"/>
          <w:lang w:val="en-US" w:eastAsia="zh-CN"/>
        </w:rPr>
      </w:pPr>
      <w:r>
        <w:rPr>
          <w:rFonts w:hint="eastAsia"/>
          <w:b/>
          <w:bCs/>
          <w:color w:val="auto"/>
          <w:spacing w:val="6"/>
          <w:highlight w:val="none"/>
          <w:lang w:val="en-US" w:eastAsia="zh-CN"/>
        </w:rPr>
        <w:t>广西博阳电力工程建设有限责任公司（联合体成员方）</w:t>
      </w:r>
    </w:p>
    <w:p w14:paraId="1201112E">
      <w:pPr>
        <w:pStyle w:val="7"/>
        <w:spacing w:before="101" w:line="219" w:lineRule="auto"/>
        <w:ind w:left="2887" w:leftChars="893" w:hanging="1012" w:hangingChars="400"/>
        <w:rPr>
          <w:rFonts w:hint="eastAsia"/>
          <w:b/>
          <w:bCs/>
          <w:color w:val="auto"/>
          <w:spacing w:val="6"/>
          <w:highlight w:val="none"/>
          <w:lang w:val="en-US" w:eastAsia="zh-CN"/>
        </w:rPr>
      </w:pPr>
      <w:r>
        <w:rPr>
          <w:rFonts w:hint="eastAsia"/>
          <w:b/>
          <w:bCs/>
          <w:color w:val="auto"/>
          <w:spacing w:val="6"/>
          <w:highlight w:val="none"/>
          <w:lang w:val="en-US" w:eastAsia="zh-CN"/>
        </w:rPr>
        <w:t>编制日期：2024年10月</w:t>
      </w:r>
    </w:p>
    <w:p w14:paraId="56002A7F">
      <w:pPr>
        <w:pStyle w:val="5"/>
        <w:keepNext/>
        <w:keepLines/>
        <w:pageBreakBefore w:val="0"/>
        <w:widowControl w:val="0"/>
        <w:kinsoku/>
        <w:wordWrap/>
        <w:overflowPunct/>
        <w:topLinePunct w:val="0"/>
        <w:autoSpaceDE/>
        <w:autoSpaceDN/>
        <w:bidi w:val="0"/>
        <w:adjustRightInd/>
        <w:snapToGrid/>
        <w:spacing w:before="52" w:after="0" w:line="600" w:lineRule="exact"/>
        <w:jc w:val="center"/>
        <w:textAlignment w:val="auto"/>
        <w:rPr>
          <w:rFonts w:hint="eastAsia" w:asciiTheme="majorEastAsia" w:hAnsiTheme="majorEastAsia" w:eastAsiaTheme="majorEastAsia" w:cstheme="majorEastAsia"/>
          <w:sz w:val="43"/>
          <w:szCs w:val="43"/>
        </w:rPr>
      </w:pPr>
      <w:r>
        <w:rPr>
          <w:rFonts w:hint="eastAsia" w:asciiTheme="majorEastAsia" w:hAnsiTheme="majorEastAsia" w:eastAsiaTheme="majorEastAsia" w:cstheme="majorEastAsia"/>
          <w:sz w:val="43"/>
          <w:szCs w:val="43"/>
        </w:rPr>
        <w:t>全灌高速电力迁改总承包工程</w:t>
      </w:r>
    </w:p>
    <w:p w14:paraId="3F2D2A7B">
      <w:pPr>
        <w:pStyle w:val="5"/>
        <w:keepNext/>
        <w:keepLines/>
        <w:pageBreakBefore w:val="0"/>
        <w:widowControl w:val="0"/>
        <w:kinsoku/>
        <w:wordWrap/>
        <w:overflowPunct/>
        <w:topLinePunct w:val="0"/>
        <w:autoSpaceDE/>
        <w:autoSpaceDN/>
        <w:bidi w:val="0"/>
        <w:adjustRightInd/>
        <w:snapToGrid/>
        <w:spacing w:before="52" w:after="0" w:line="600" w:lineRule="exact"/>
        <w:jc w:val="center"/>
        <w:textAlignment w:val="auto"/>
        <w:rPr>
          <w:rFonts w:hint="eastAsia" w:asciiTheme="majorEastAsia" w:hAnsiTheme="majorEastAsia" w:eastAsiaTheme="majorEastAsia" w:cstheme="majorEastAsia"/>
          <w:sz w:val="43"/>
          <w:szCs w:val="43"/>
          <w:lang w:val="en-US" w:eastAsia="zh-CN"/>
        </w:rPr>
      </w:pPr>
      <w:r>
        <w:rPr>
          <w:rFonts w:hint="eastAsia" w:asciiTheme="majorEastAsia" w:hAnsiTheme="majorEastAsia" w:eastAsiaTheme="majorEastAsia" w:cstheme="majorEastAsia"/>
          <w:sz w:val="43"/>
          <w:szCs w:val="43"/>
          <w:lang w:val="en-US" w:eastAsia="zh-CN"/>
        </w:rPr>
        <w:t>10</w:t>
      </w:r>
      <w:r>
        <w:rPr>
          <w:rFonts w:hint="eastAsia" w:asciiTheme="majorEastAsia" w:hAnsiTheme="majorEastAsia" w:eastAsiaTheme="majorEastAsia" w:cstheme="majorEastAsia"/>
          <w:sz w:val="43"/>
          <w:szCs w:val="43"/>
        </w:rPr>
        <w:t>kV</w:t>
      </w:r>
      <w:r>
        <w:rPr>
          <w:rFonts w:hint="eastAsia" w:asciiTheme="majorEastAsia" w:hAnsiTheme="majorEastAsia" w:eastAsiaTheme="majorEastAsia" w:cstheme="majorEastAsia"/>
          <w:sz w:val="43"/>
          <w:szCs w:val="43"/>
          <w:lang w:val="en-US" w:eastAsia="zh-CN"/>
        </w:rPr>
        <w:t>线路架空改地埋</w:t>
      </w:r>
      <w:r>
        <w:rPr>
          <w:rFonts w:hint="eastAsia" w:asciiTheme="majorEastAsia" w:hAnsiTheme="majorEastAsia" w:eastAsiaTheme="majorEastAsia" w:cstheme="majorEastAsia"/>
          <w:color w:val="auto"/>
          <w:sz w:val="43"/>
          <w:szCs w:val="43"/>
          <w:highlight w:val="none"/>
        </w:rPr>
        <w:t>合同变更</w:t>
      </w:r>
      <w:r>
        <w:rPr>
          <w:rFonts w:hint="eastAsia" w:asciiTheme="majorEastAsia" w:hAnsiTheme="majorEastAsia" w:eastAsiaTheme="majorEastAsia" w:cstheme="majorEastAsia"/>
          <w:color w:val="auto"/>
          <w:sz w:val="43"/>
          <w:szCs w:val="43"/>
          <w:highlight w:val="none"/>
          <w:lang w:val="en-US" w:eastAsia="zh-CN"/>
        </w:rPr>
        <w:t>费用编制说明</w:t>
      </w:r>
    </w:p>
    <w:p w14:paraId="10DA0E4B">
      <w:pPr>
        <w:pageBreakBefore w:val="0"/>
        <w:kinsoku/>
        <w:wordWrap/>
        <w:overflowPunct/>
        <w:topLinePunct w:val="0"/>
        <w:autoSpaceDE/>
        <w:autoSpaceDN/>
        <w:bidi w:val="0"/>
        <w:adjustRightInd/>
        <w:snapToGrid/>
        <w:spacing w:line="600" w:lineRule="exact"/>
        <w:textAlignment w:val="auto"/>
        <w:rPr>
          <w:rFonts w:hint="eastAsia"/>
        </w:rPr>
      </w:pPr>
    </w:p>
    <w:p w14:paraId="0544DA1A">
      <w:pPr>
        <w:pageBreakBefore w:val="0"/>
        <w:kinsoku/>
        <w:wordWrap/>
        <w:overflowPunct/>
        <w:topLinePunct w:val="0"/>
        <w:autoSpaceDE/>
        <w:autoSpaceDN/>
        <w:bidi w:val="0"/>
        <w:adjustRightInd/>
        <w:snapToGrid/>
        <w:spacing w:line="600" w:lineRule="exact"/>
        <w:textAlignment w:val="auto"/>
        <w:rPr>
          <w:rFonts w:hint="eastAsia"/>
        </w:rPr>
      </w:pPr>
    </w:p>
    <w:p w14:paraId="1C4E132D">
      <w:pPr>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1"/>
          <w:szCs w:val="31"/>
        </w:rPr>
      </w:pPr>
      <w:r>
        <w:rPr>
          <w:rFonts w:hint="eastAsia" w:ascii="黑体" w:hAnsi="黑体" w:eastAsia="黑体" w:cs="黑体"/>
          <w:sz w:val="31"/>
          <w:szCs w:val="31"/>
        </w:rPr>
        <w:t>一、</w:t>
      </w:r>
      <w:r>
        <w:rPr>
          <w:rFonts w:hint="eastAsia" w:ascii="黑体" w:hAnsi="黑体" w:eastAsia="黑体" w:cs="黑体"/>
          <w:color w:val="auto"/>
          <w:sz w:val="31"/>
          <w:szCs w:val="31"/>
          <w:highlight w:val="none"/>
        </w:rPr>
        <w:t>变更</w:t>
      </w:r>
      <w:r>
        <w:rPr>
          <w:rFonts w:hint="eastAsia" w:ascii="黑体" w:hAnsi="黑体" w:eastAsia="黑体" w:cs="黑体"/>
          <w:color w:val="auto"/>
          <w:sz w:val="31"/>
          <w:szCs w:val="31"/>
          <w:highlight w:val="none"/>
          <w:lang w:val="en-US" w:eastAsia="zh-CN"/>
        </w:rPr>
        <w:t>情况说明</w:t>
      </w:r>
    </w:p>
    <w:p w14:paraId="662BBAA2">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我部于2022年10月与全灌公司签订《全灌项目电力迁改工程总承包合同》，进场后依据投标方案对迁改方案进行施工图设计，2023年3月11日将施工图报监理单位及全灌公司审核，并于2023年3月26日获得全灌公司审核批准。我部将经批准的施工图设计方案报产权单位全州供电公司生产技术部（以下简称：产权单位）评审时，产权单位要求我部调整10kV线路迁改方案，该部分10kV线路（27条）原设计方案为架空跨越高速，要求穿越高速公路段的电力线路需全部采用电缆直埋套管方式设计，电缆上杆处需加制电缆检查井，并预留一回电缆通道。我部根据产权单位要求完成施工图修编，经监理单位、产权单位及贵公司审批同意后组织现场迁改施工。</w:t>
      </w:r>
    </w:p>
    <w:p w14:paraId="432872D4">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2024年6月16日，我部发文请示监理单位，诉求10kV架空改地埋迁改方案调整变更费用，经监理单位审核确认上述重大变更事项属实。2024年6月16日，监理单位发文请示全灌公司，承包人诉求10kV架空改地埋迁改方案调整变更费用，经全灌公司审核确认上述重大变更事项属实。于2024年10月17日完成合同变更立项审批，现提起合同变更费用申请，申请金额5874161.61元（详见附件1）。</w:t>
      </w:r>
    </w:p>
    <w:p w14:paraId="30DC0764">
      <w:pPr>
        <w:pStyle w:val="2"/>
        <w:pageBreakBefore w:val="0"/>
        <w:kinsoku/>
        <w:wordWrap/>
        <w:overflowPunct/>
        <w:topLinePunct w:val="0"/>
        <w:autoSpaceDE/>
        <w:autoSpaceDN/>
        <w:bidi w:val="0"/>
        <w:adjustRightInd/>
        <w:snapToGrid/>
        <w:spacing w:line="600" w:lineRule="exact"/>
        <w:textAlignment w:val="auto"/>
        <w:rPr>
          <w:rFonts w:hint="default"/>
          <w:lang w:val="en-US" w:eastAsia="zh-CN"/>
        </w:rPr>
      </w:pPr>
    </w:p>
    <w:p w14:paraId="29BA8686">
      <w:pPr>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1"/>
          <w:szCs w:val="31"/>
        </w:rPr>
      </w:pPr>
      <w:r>
        <w:rPr>
          <w:rFonts w:hint="eastAsia" w:ascii="黑体" w:hAnsi="黑体" w:eastAsia="黑体" w:cs="黑体"/>
          <w:sz w:val="31"/>
          <w:szCs w:val="31"/>
        </w:rPr>
        <w:t>二、</w:t>
      </w:r>
      <w:r>
        <w:rPr>
          <w:rFonts w:hint="eastAsia" w:ascii="黑体" w:hAnsi="黑体" w:eastAsia="黑体" w:cs="黑体"/>
          <w:color w:val="auto"/>
          <w:sz w:val="31"/>
          <w:szCs w:val="31"/>
          <w:highlight w:val="none"/>
        </w:rPr>
        <w:t>合同变更</w:t>
      </w:r>
      <w:r>
        <w:rPr>
          <w:rFonts w:hint="eastAsia" w:ascii="黑体" w:hAnsi="黑体" w:eastAsia="黑体" w:cs="黑体"/>
          <w:color w:val="auto"/>
          <w:sz w:val="31"/>
          <w:szCs w:val="31"/>
          <w:highlight w:val="none"/>
          <w:lang w:val="en-US" w:eastAsia="zh-CN"/>
        </w:rPr>
        <w:t>费用申请</w:t>
      </w:r>
      <w:r>
        <w:rPr>
          <w:rFonts w:hint="eastAsia" w:ascii="黑体" w:hAnsi="黑体" w:eastAsia="黑体" w:cs="黑体"/>
          <w:color w:val="auto"/>
          <w:sz w:val="31"/>
          <w:szCs w:val="31"/>
          <w:highlight w:val="none"/>
        </w:rPr>
        <w:t>依据</w:t>
      </w:r>
    </w:p>
    <w:p w14:paraId="4138B07A">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根据电力迁改工程总承包合同第15.3.1 项补充（5）目：“取消合同清单中原有的迁改线路、新增合同清单中没有的迁改线路，产权单位对承包人投标迁改方案进行重大调整并经发包人确认同意费用变更的视为重大变更，除此之外的变更均视为一般变更。一般变更风险由承包人承担，收益由承包人享有”的约定，该事项符合合同约定的构成重大变更情形；</w:t>
      </w:r>
    </w:p>
    <w:p w14:paraId="6110AE53">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color w:val="0000FF"/>
          <w:sz w:val="31"/>
          <w:szCs w:val="31"/>
          <w:lang w:eastAsia="zh-CN"/>
        </w:rPr>
      </w:pPr>
      <w:r>
        <w:rPr>
          <w:rFonts w:hint="eastAsia" w:ascii="仿宋" w:hAnsi="仿宋" w:eastAsia="仿宋" w:cs="仿宋"/>
          <w:color w:val="auto"/>
          <w:sz w:val="31"/>
          <w:szCs w:val="31"/>
          <w:highlight w:val="none"/>
          <w:lang w:val="en-US" w:eastAsia="zh-CN"/>
        </w:rPr>
        <w:t>根据电力迁改工程总承包合同第15.3.1项补充（6）目：“产权单位对承包人投标迁改方案进行重大调整并经发包人确认同意费用变更的，经监理人、发包人确认后，由监理人按确定的迁改方案组织费用初审，报发包人审批后调整该线路的合同金额”。</w:t>
      </w:r>
    </w:p>
    <w:p w14:paraId="09D07020">
      <w:pPr>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1"/>
          <w:szCs w:val="31"/>
        </w:rPr>
      </w:pPr>
      <w:r>
        <w:rPr>
          <w:rFonts w:hint="eastAsia" w:ascii="黑体" w:hAnsi="黑体" w:eastAsia="黑体" w:cs="黑体"/>
          <w:sz w:val="31"/>
          <w:szCs w:val="31"/>
        </w:rPr>
        <w:t>三、</w:t>
      </w:r>
      <w:r>
        <w:rPr>
          <w:rFonts w:hint="eastAsia" w:ascii="黑体" w:hAnsi="黑体" w:eastAsia="黑体" w:cs="黑体"/>
          <w:color w:val="auto"/>
          <w:sz w:val="31"/>
          <w:szCs w:val="31"/>
          <w:highlight w:val="none"/>
        </w:rPr>
        <w:t>工程量计算说明</w:t>
      </w:r>
    </w:p>
    <w:p w14:paraId="17619937">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2023年4月15日，电力产权单位对本工程10千伏迁改线路施工图进行了审查，产权单位提出，对于跨越铁路、公路、通航河道等的新建和改造的10kV架空线路，应采用独立耐张段或跨越段改电缆，跨越档内采用带钢芯的导线。产权单位为了便于维护，减少今后线路维护时不必要的高速公路交通管制，避免意外倒杆时10千伏电力线对高速公路上行驶的车辆造成危害，要求穿越高速公路段的电力线路需全部采用电缆直埋套管方式设计，电缆上杆处需加制电缆检查井，并预留一回电缆通道，要求将跨越高速公路段的迁改方案由导线架空改为电缆敷设。</w:t>
      </w:r>
    </w:p>
    <w:p w14:paraId="73D971A2">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详见</w:t>
      </w:r>
      <w:bookmarkStart w:id="0" w:name="_GoBack"/>
      <w:r>
        <w:rPr>
          <w:rFonts w:hint="eastAsia" w:ascii="仿宋" w:hAnsi="仿宋" w:eastAsia="仿宋" w:cs="仿宋"/>
          <w:sz w:val="31"/>
          <w:szCs w:val="31"/>
          <w:lang w:val="en-US" w:eastAsia="zh-CN"/>
        </w:rPr>
        <w:t>附件9</w:t>
      </w:r>
      <w:bookmarkEnd w:id="0"/>
      <w:r>
        <w:rPr>
          <w:rFonts w:hint="eastAsia" w:ascii="仿宋" w:hAnsi="仿宋" w:eastAsia="仿宋" w:cs="仿宋"/>
          <w:sz w:val="31"/>
          <w:szCs w:val="31"/>
          <w:lang w:val="en-US" w:eastAsia="zh-CN"/>
        </w:rPr>
        <w:t>：《关于广西全灌高速公路有限公司2023年全灌项目电力迁改工程10千伏线路部分迁改工程施工设计的评审意见》和附件10：《广西新电力投资集团全州供电有限公司关于全灌项目电力迁改工程10kV线路部分迁改工程施工图设计的批复》。</w:t>
      </w:r>
    </w:p>
    <w:p w14:paraId="69DEE6B7">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变更项目内容:</w:t>
      </w:r>
    </w:p>
    <w:p w14:paraId="47BAFC0D">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跨越高速公路全部采用电缆直埋套管加电缆井方式进行变更设计，将其中27条线路改为电缆敷设方式，电缆从桥或路基下钻越通过，增加电缆长度3.184km，增加电缆上杆隔离刀闸等配套材料54套，增加预留电缆通道电缆保护管管材以及铺设工程4.768km，增加电缆工作井56座。</w:t>
      </w:r>
    </w:p>
    <w:p w14:paraId="575F8FD0">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本期变更后具体工程量详见附件2《建筑安装工程工程量清单表（变更后）现场工程量验收签证单》和附件11《原设计工程量及变更工程量清单》，与附件5《10kV架空改地埋施工图（变更后）保持一致》。</w:t>
      </w:r>
    </w:p>
    <w:p w14:paraId="0B00FDD9">
      <w:pPr>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1"/>
          <w:szCs w:val="31"/>
        </w:rPr>
      </w:pPr>
      <w:r>
        <w:rPr>
          <w:rFonts w:hint="eastAsia" w:ascii="黑体" w:hAnsi="黑体" w:eastAsia="黑体" w:cs="黑体"/>
          <w:sz w:val="31"/>
          <w:szCs w:val="31"/>
        </w:rPr>
        <w:t>四、费用</w:t>
      </w:r>
      <w:r>
        <w:rPr>
          <w:rFonts w:hint="eastAsia" w:ascii="黑体" w:hAnsi="黑体" w:eastAsia="黑体" w:cs="黑体"/>
          <w:sz w:val="31"/>
          <w:szCs w:val="31"/>
          <w:lang w:val="en-US" w:eastAsia="zh-CN"/>
        </w:rPr>
        <w:t>编制</w:t>
      </w:r>
      <w:r>
        <w:rPr>
          <w:rFonts w:hint="eastAsia" w:ascii="黑体" w:hAnsi="黑体" w:eastAsia="黑体" w:cs="黑体"/>
          <w:sz w:val="31"/>
          <w:szCs w:val="31"/>
        </w:rPr>
        <w:t>说明</w:t>
      </w:r>
    </w:p>
    <w:p w14:paraId="3E7947C6">
      <w:pPr>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color w:val="auto"/>
          <w:sz w:val="31"/>
          <w:szCs w:val="31"/>
          <w:lang w:eastAsia="zh-CN"/>
        </w:rPr>
      </w:pPr>
      <w:r>
        <w:rPr>
          <w:rFonts w:hint="eastAsia" w:ascii="仿宋" w:hAnsi="仿宋" w:eastAsia="仿宋" w:cs="仿宋"/>
          <w:color w:val="auto"/>
          <w:sz w:val="31"/>
          <w:szCs w:val="31"/>
        </w:rPr>
        <w:t>1.总体估价说明</w:t>
      </w:r>
    </w:p>
    <w:p w14:paraId="220787B2">
      <w:pPr>
        <w:pStyle w:val="2"/>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1"/>
          <w:szCs w:val="31"/>
          <w:lang w:val="en-US" w:eastAsia="zh-CN"/>
        </w:rPr>
      </w:pPr>
      <w:r>
        <w:rPr>
          <w:rFonts w:hint="eastAsia" w:ascii="仿宋" w:hAnsi="仿宋" w:eastAsia="仿宋" w:cs="仿宋"/>
          <w:color w:val="auto"/>
          <w:sz w:val="31"/>
          <w:szCs w:val="31"/>
          <w:highlight w:val="none"/>
          <w:lang w:val="en-US" w:eastAsia="zh-CN"/>
        </w:rPr>
        <w:t>10kV线路共计27条迁改</w:t>
      </w:r>
      <w:r>
        <w:rPr>
          <w:rFonts w:hint="eastAsia" w:ascii="仿宋" w:hAnsi="仿宋" w:eastAsia="仿宋" w:cs="仿宋"/>
          <w:sz w:val="31"/>
          <w:szCs w:val="31"/>
          <w:lang w:val="en-US" w:eastAsia="zh-CN"/>
        </w:rPr>
        <w:t>线路变更前原合同价为3896156.8</w:t>
      </w:r>
      <w:r>
        <w:rPr>
          <w:rFonts w:hint="eastAsia" w:ascii="仿宋" w:hAnsi="仿宋" w:eastAsia="仿宋" w:cs="仿宋"/>
          <w:color w:val="auto"/>
          <w:sz w:val="31"/>
          <w:szCs w:val="31"/>
          <w:highlight w:val="none"/>
          <w:lang w:val="en-US" w:eastAsia="zh-CN"/>
        </w:rPr>
        <w:t>3元，变更后总价为9770318.43元，增加5874161.61</w:t>
      </w:r>
      <w:r>
        <w:rPr>
          <w:rFonts w:hint="eastAsia" w:ascii="仿宋" w:hAnsi="仿宋" w:eastAsia="仿宋" w:cs="仿宋"/>
          <w:sz w:val="31"/>
          <w:szCs w:val="31"/>
          <w:lang w:val="en-US" w:eastAsia="zh-CN"/>
        </w:rPr>
        <w:t>元</w:t>
      </w:r>
    </w:p>
    <w:p w14:paraId="52F3BC5D">
      <w:pPr>
        <w:pStyle w:val="2"/>
        <w:pageBreakBefore w:val="0"/>
        <w:numPr>
          <w:ilvl w:val="0"/>
          <w:numId w:val="1"/>
        </w:numPr>
        <w:kinsoku/>
        <w:wordWrap/>
        <w:overflowPunct/>
        <w:topLinePunct w:val="0"/>
        <w:autoSpaceDE/>
        <w:autoSpaceDN/>
        <w:bidi w:val="0"/>
        <w:adjustRightInd/>
        <w:snapToGrid/>
        <w:spacing w:line="600" w:lineRule="exact"/>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勘测设计费、总承包其他费用变更前484576.00元，变更后1852589.00元，增加1368013.00元；</w:t>
      </w:r>
    </w:p>
    <w:p w14:paraId="1FFCD768">
      <w:pPr>
        <w:pStyle w:val="2"/>
        <w:pageBreakBefore w:val="0"/>
        <w:numPr>
          <w:ilvl w:val="0"/>
          <w:numId w:val="1"/>
        </w:numPr>
        <w:kinsoku/>
        <w:wordWrap/>
        <w:overflowPunct/>
        <w:topLinePunct w:val="0"/>
        <w:autoSpaceDE/>
        <w:autoSpaceDN/>
        <w:bidi w:val="0"/>
        <w:adjustRightInd/>
        <w:snapToGrid/>
        <w:spacing w:line="600" w:lineRule="exact"/>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建筑安装工程费变更前3372980.83元（含安全生产费82267.82），变更后7821039.05元(含安全生产费190757.05），增加4448058.23元(含安全生产费108489.23）；</w:t>
      </w:r>
    </w:p>
    <w:p w14:paraId="61012B78">
      <w:pPr>
        <w:pStyle w:val="2"/>
        <w:pageBreakBefore w:val="0"/>
        <w:numPr>
          <w:ilvl w:val="0"/>
          <w:numId w:val="1"/>
        </w:numPr>
        <w:kinsoku/>
        <w:wordWrap/>
        <w:overflowPunct/>
        <w:topLinePunct w:val="0"/>
        <w:autoSpaceDE/>
        <w:autoSpaceDN/>
        <w:bidi w:val="0"/>
        <w:adjustRightInd/>
        <w:snapToGrid/>
        <w:spacing w:line="600" w:lineRule="exact"/>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总承包风险费变更前154301.00元，</w:t>
      </w:r>
      <w:r>
        <w:rPr>
          <w:rFonts w:hint="eastAsia" w:ascii="仿宋" w:hAnsi="仿宋" w:eastAsia="仿宋" w:cs="仿宋"/>
          <w:color w:val="auto"/>
          <w:sz w:val="31"/>
          <w:szCs w:val="31"/>
          <w:highlight w:val="none"/>
          <w:lang w:val="en-US" w:eastAsia="zh-CN"/>
        </w:rPr>
        <w:t>根据本工程总承包合同专用条款15.7条约定：总承包风险费是承包人合同总价的一部分。总承包风险费是由承包人包干使用，用于承包人自行承担的全部风险。变更费用增加部分的风险金由承包人承担，故此项费用变更后金额与变更前合同价保持一致；</w:t>
      </w:r>
    </w:p>
    <w:p w14:paraId="0FA30F39">
      <w:pPr>
        <w:pStyle w:val="2"/>
        <w:pageBreakBefore w:val="0"/>
        <w:numPr>
          <w:ilvl w:val="0"/>
          <w:numId w:val="1"/>
        </w:numPr>
        <w:kinsoku/>
        <w:wordWrap/>
        <w:overflowPunct/>
        <w:topLinePunct w:val="0"/>
        <w:autoSpaceDE/>
        <w:autoSpaceDN/>
        <w:bidi w:val="0"/>
        <w:adjustRightInd/>
        <w:snapToGrid/>
        <w:spacing w:line="600" w:lineRule="exact"/>
        <w:textAlignment w:val="auto"/>
        <w:rPr>
          <w:rFonts w:hint="default" w:ascii="仿宋" w:hAnsi="仿宋" w:eastAsia="仿宋" w:cs="仿宋"/>
          <w:color w:val="auto"/>
          <w:sz w:val="31"/>
          <w:szCs w:val="31"/>
          <w:lang w:val="en-US" w:eastAsia="zh-CN"/>
        </w:rPr>
      </w:pPr>
      <w:r>
        <w:rPr>
          <w:rFonts w:hint="eastAsia" w:ascii="仿宋" w:hAnsi="仿宋" w:eastAsia="仿宋" w:cs="仿宋"/>
          <w:sz w:val="31"/>
          <w:szCs w:val="31"/>
          <w:lang w:val="en-US" w:eastAsia="zh-CN"/>
        </w:rPr>
        <w:t>考核激励基金变更前38600.00元，变更后96690.38元</w:t>
      </w:r>
      <w:r>
        <w:rPr>
          <w:rFonts w:hint="eastAsia" w:ascii="仿宋" w:hAnsi="仿宋" w:eastAsia="仿宋" w:cs="仿宋"/>
          <w:color w:val="auto"/>
          <w:sz w:val="31"/>
          <w:szCs w:val="31"/>
          <w:lang w:val="en-US" w:eastAsia="zh-CN"/>
        </w:rPr>
        <w:t>，增加58090.38元，</w:t>
      </w:r>
      <w:r>
        <w:rPr>
          <w:rFonts w:hint="eastAsia" w:ascii="仿宋" w:hAnsi="仿宋" w:eastAsia="仿宋" w:cs="仿宋"/>
          <w:color w:val="auto"/>
          <w:sz w:val="31"/>
          <w:szCs w:val="31"/>
          <w:highlight w:val="none"/>
          <w:lang w:val="en-US" w:eastAsia="zh-CN"/>
        </w:rPr>
        <w:t>均按勘测设计费、总承包其他费用、建筑安装工程费之和的1%计列。</w:t>
      </w:r>
    </w:p>
    <w:p w14:paraId="6E24350E">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2</w:t>
      </w:r>
      <w:r>
        <w:rPr>
          <w:rFonts w:hint="eastAsia" w:ascii="仿宋" w:hAnsi="仿宋" w:eastAsia="仿宋" w:cs="仿宋"/>
          <w:color w:val="auto"/>
          <w:sz w:val="31"/>
          <w:szCs w:val="31"/>
          <w:highlight w:val="none"/>
        </w:rPr>
        <w:t>.</w:t>
      </w:r>
      <w:r>
        <w:rPr>
          <w:rFonts w:hint="eastAsia" w:ascii="仿宋" w:hAnsi="仿宋" w:eastAsia="仿宋" w:cs="仿宋"/>
          <w:color w:val="auto"/>
          <w:sz w:val="31"/>
          <w:szCs w:val="31"/>
          <w:highlight w:val="none"/>
          <w:lang w:val="en-US" w:eastAsia="zh-CN"/>
        </w:rPr>
        <w:t>合同变更费用申报明细</w:t>
      </w:r>
    </w:p>
    <w:p w14:paraId="49ECFD0E">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default"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勘测设计费、总承包其他费用变更前</w:t>
      </w:r>
      <w:r>
        <w:rPr>
          <w:rFonts w:hint="eastAsia" w:ascii="仿宋" w:hAnsi="仿宋" w:eastAsia="仿宋" w:cs="仿宋"/>
          <w:sz w:val="31"/>
          <w:szCs w:val="31"/>
          <w:lang w:val="en-US" w:eastAsia="zh-CN"/>
        </w:rPr>
        <w:t>484576</w:t>
      </w:r>
      <w:r>
        <w:rPr>
          <w:rFonts w:hint="eastAsia" w:ascii="仿宋" w:hAnsi="仿宋" w:eastAsia="仿宋" w:cs="仿宋"/>
          <w:color w:val="auto"/>
          <w:sz w:val="31"/>
          <w:szCs w:val="31"/>
          <w:highlight w:val="none"/>
          <w:lang w:val="en-US" w:eastAsia="zh-CN"/>
        </w:rPr>
        <w:t>元，变更后</w:t>
      </w:r>
      <w:r>
        <w:rPr>
          <w:rFonts w:hint="eastAsia" w:ascii="仿宋" w:hAnsi="仿宋" w:eastAsia="仿宋" w:cs="仿宋"/>
          <w:sz w:val="31"/>
          <w:szCs w:val="31"/>
          <w:lang w:val="en-US" w:eastAsia="zh-CN"/>
        </w:rPr>
        <w:t>1852589.00</w:t>
      </w:r>
      <w:r>
        <w:rPr>
          <w:rFonts w:hint="eastAsia" w:ascii="仿宋" w:hAnsi="仿宋" w:eastAsia="仿宋" w:cs="仿宋"/>
          <w:color w:val="auto"/>
          <w:sz w:val="31"/>
          <w:szCs w:val="31"/>
          <w:highlight w:val="none"/>
          <w:lang w:val="en-US" w:eastAsia="zh-CN"/>
        </w:rPr>
        <w:t>元，增加</w:t>
      </w:r>
      <w:r>
        <w:rPr>
          <w:rFonts w:hint="eastAsia" w:ascii="仿宋" w:hAnsi="仿宋" w:eastAsia="仿宋" w:cs="仿宋"/>
          <w:sz w:val="31"/>
          <w:szCs w:val="31"/>
          <w:lang w:val="en-US" w:eastAsia="zh-CN"/>
        </w:rPr>
        <w:t>1368013.00</w:t>
      </w:r>
      <w:r>
        <w:rPr>
          <w:rFonts w:hint="eastAsia" w:ascii="仿宋" w:hAnsi="仿宋" w:eastAsia="仿宋" w:cs="仿宋"/>
          <w:color w:val="auto"/>
          <w:sz w:val="31"/>
          <w:szCs w:val="31"/>
          <w:highlight w:val="none"/>
          <w:lang w:val="en-US" w:eastAsia="zh-CN"/>
        </w:rPr>
        <w:t>元，变更后费用明细如下。</w:t>
      </w:r>
    </w:p>
    <w:p w14:paraId="0E615AA5">
      <w:pPr>
        <w:pStyle w:val="2"/>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0" w:firstLineChars="200"/>
        <w:textAlignment w:val="auto"/>
        <w:rPr>
          <w:rFonts w:hint="default"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本期迁改变更前无电缆开挖和预留电缆井，本期变更新建电缆井56座，相应的占地面积较之前有所增加，新增建设场地征用及青苗补偿费用分别为33900.00元、94350.00元。单价依据《全政发〔2022〕9号全州县人民政府关于印发全州至容县公路东安经全州至灌阳(广西段)高速公路全州段工程项目建设用地征地拆迁补偿安置方案的通知》（附件4）中关于土地补偿费、安置补偿费、青苗和地上附属物补偿费、临时用地补偿费的标准计列；青赔面积以线路占地面积为依据计算；施工实际费用明细及凭证见附件8  10kV架空改地埋征地及青赔费用明细及凭证；</w:t>
      </w:r>
    </w:p>
    <w:p w14:paraId="147460A0">
      <w:pPr>
        <w:pStyle w:val="2"/>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0" w:firstLineChars="200"/>
        <w:textAlignment w:val="auto"/>
        <w:rPr>
          <w:rFonts w:hint="default"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勘察设计费162900元与变更前合同价保持一致；</w:t>
      </w:r>
    </w:p>
    <w:p w14:paraId="43CF6E39">
      <w:pPr>
        <w:pStyle w:val="2"/>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0" w:firstLineChars="200"/>
        <w:textAlignment w:val="auto"/>
        <w:rPr>
          <w:rFonts w:hint="default"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设计文件评审费13820.00元，按照《20kV及以下配电网工程建设预算编制与计算规定》（2016年版）（附件6）中规定的设计文件评审费取费标准计列，变更后的取费标准与基数较变更前无增加；</w:t>
      </w:r>
    </w:p>
    <w:p w14:paraId="7C98BC34">
      <w:pPr>
        <w:pStyle w:val="2"/>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0" w:firstLineChars="200"/>
        <w:textAlignment w:val="auto"/>
        <w:rPr>
          <w:rFonts w:hint="default"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本期迁改变更前无带电作业工程量，本期变更新增带电作业36处，（附件12 10kV架空改地埋带电作业线路清单及方案），单价依据《南方电网公司2022年第二季度电网工程主要设备材料信息价》</w:t>
      </w:r>
    </w:p>
    <w:p w14:paraId="6E48093C">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本期变更路径延长、方案调整，各项建安工程量较变更前有所增加，</w:t>
      </w:r>
      <w:r>
        <w:rPr>
          <w:rFonts w:hint="eastAsia" w:ascii="仿宋" w:hAnsi="仿宋" w:eastAsia="仿宋" w:cs="仿宋"/>
          <w:sz w:val="31"/>
          <w:szCs w:val="31"/>
          <w:lang w:val="en-US" w:eastAsia="zh-CN"/>
        </w:rPr>
        <w:t>建筑安装</w:t>
      </w:r>
      <w:r>
        <w:rPr>
          <w:rFonts w:hint="eastAsia" w:ascii="仿宋" w:hAnsi="仿宋" w:eastAsia="仿宋" w:cs="仿宋"/>
          <w:color w:val="auto"/>
          <w:sz w:val="31"/>
          <w:szCs w:val="31"/>
          <w:highlight w:val="none"/>
          <w:lang w:val="en-US" w:eastAsia="zh-CN"/>
        </w:rPr>
        <w:t>工程费变更前3372980.83元（含安全生产费82267.82），变更后7821039.05元(含安全生产费190757.05），增加4448058.23元(含安全生产费108489.23）。</w:t>
      </w:r>
    </w:p>
    <w:p w14:paraId="26328C1D">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其中建筑工程、安装工程、变更后费用金额分别为2875210元、4508640元，具体说明如下：</w:t>
      </w:r>
    </w:p>
    <w:p w14:paraId="29FE6E17">
      <w:pPr>
        <w:pStyle w:val="2"/>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项目划分及取费标准20kV及以下配电网工程建设预算编制与计算规定使用指南（2016年版），与投标报价标准保持一致；</w:t>
      </w:r>
    </w:p>
    <w:p w14:paraId="4F867B96">
      <w:pPr>
        <w:pStyle w:val="2"/>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变更后综合单价按投标报价时单价计列，详见附件3建筑安装工程综合单价表（变更后），来源于10kV架空改地埋预算书（附件7）；</w:t>
      </w:r>
    </w:p>
    <w:p w14:paraId="3D4678B7">
      <w:pPr>
        <w:pStyle w:val="2"/>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电网定额〔2018〕1号 关于印发《广西20kV及以下配电网工程建设预算编制与计算标准实施细则》，增值税执行定额[2019]13号文，与投标报价标准保持一致；</w:t>
      </w:r>
    </w:p>
    <w:p w14:paraId="4F4CADEB">
      <w:pPr>
        <w:pStyle w:val="2"/>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定额人工费、材机调整来源于定额〔2023〕6号电力工程造价与定额管理总站关于发布2016版20kV及以下配电网工程估算指标及概预算定额。</w:t>
      </w:r>
    </w:p>
    <w:p w14:paraId="394EC420">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3）总承包风险费变更前154301元，根据本工程总承包合同专用条款15.7条约定：总承包风险费是承包人合同总价的一部分。总承包风险费是由承包人包干使用，用于承包人自行承担的全部风险。变更费用增加部分的风险金由承包人承担，故此项费用变更后金额与变更前合同价保持一致；</w:t>
      </w:r>
    </w:p>
    <w:p w14:paraId="4A3D554D">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color w:val="auto"/>
          <w:sz w:val="31"/>
          <w:szCs w:val="31"/>
          <w:highlight w:val="none"/>
          <w:lang w:val="en-US" w:eastAsia="zh-CN"/>
        </w:rPr>
      </w:pPr>
      <w:r>
        <w:rPr>
          <w:rFonts w:hint="eastAsia" w:ascii="仿宋" w:hAnsi="仿宋" w:eastAsia="仿宋" w:cs="仿宋"/>
          <w:color w:val="auto"/>
          <w:sz w:val="31"/>
          <w:szCs w:val="31"/>
          <w:highlight w:val="none"/>
          <w:lang w:val="en-US" w:eastAsia="zh-CN"/>
        </w:rPr>
        <w:t>（4）</w:t>
      </w:r>
      <w:r>
        <w:rPr>
          <w:rFonts w:hint="eastAsia" w:ascii="仿宋" w:hAnsi="仿宋" w:eastAsia="仿宋" w:cs="仿宋"/>
          <w:sz w:val="31"/>
          <w:szCs w:val="31"/>
          <w:lang w:val="en-US" w:eastAsia="zh-CN"/>
        </w:rPr>
        <w:t>考核激励基</w:t>
      </w:r>
      <w:r>
        <w:rPr>
          <w:rFonts w:hint="eastAsia" w:ascii="仿宋" w:hAnsi="仿宋" w:eastAsia="仿宋" w:cs="仿宋"/>
          <w:color w:val="auto"/>
          <w:sz w:val="31"/>
          <w:szCs w:val="31"/>
          <w:highlight w:val="none"/>
          <w:lang w:val="en-US" w:eastAsia="zh-CN"/>
        </w:rPr>
        <w:t>金变更前38600.00元，变更后96690.38元，增加58090.38元，均按勘测设计费、总承包其他费用、建筑安装工程费之和的1%计列。</w:t>
      </w:r>
    </w:p>
    <w:p w14:paraId="491FC722">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color w:val="auto"/>
          <w:sz w:val="31"/>
          <w:szCs w:val="31"/>
          <w:highlight w:val="none"/>
        </w:rPr>
      </w:pPr>
      <w:r>
        <w:rPr>
          <w:rFonts w:hint="eastAsia" w:ascii="仿宋" w:hAnsi="仿宋" w:eastAsia="仿宋" w:cs="仿宋"/>
          <w:color w:val="auto"/>
          <w:sz w:val="31"/>
          <w:szCs w:val="31"/>
          <w:highlight w:val="none"/>
          <w:lang w:val="en-US" w:eastAsia="zh-CN"/>
        </w:rPr>
        <w:t>综上，10kV架空改地埋合同变更费用申请金额5874161.61</w:t>
      </w:r>
      <w:r>
        <w:rPr>
          <w:rFonts w:hint="eastAsia" w:ascii="仿宋" w:hAnsi="仿宋" w:eastAsia="仿宋" w:cs="仿宋"/>
          <w:color w:val="auto"/>
          <w:sz w:val="31"/>
          <w:szCs w:val="31"/>
          <w:highlight w:val="none"/>
        </w:rPr>
        <w:t>元。</w:t>
      </w:r>
    </w:p>
    <w:p w14:paraId="1678B596">
      <w:pPr>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rPr>
      </w:pPr>
    </w:p>
    <w:p w14:paraId="5F4E0F96">
      <w:pPr>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附件：</w:t>
      </w:r>
    </w:p>
    <w:p w14:paraId="403F5256">
      <w:pPr>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color w:val="0000FF"/>
          <w:sz w:val="31"/>
          <w:szCs w:val="31"/>
          <w:highlight w:val="red"/>
        </w:rPr>
      </w:pPr>
      <w:r>
        <w:rPr>
          <w:rFonts w:hint="eastAsia" w:ascii="仿宋" w:hAnsi="仿宋" w:eastAsia="仿宋" w:cs="仿宋"/>
          <w:sz w:val="31"/>
          <w:szCs w:val="31"/>
        </w:rPr>
        <w:t>1</w:t>
      </w:r>
      <w:r>
        <w:rPr>
          <w:rFonts w:hint="eastAsia" w:ascii="仿宋" w:hAnsi="仿宋" w:eastAsia="仿宋" w:cs="仿宋"/>
          <w:sz w:val="31"/>
          <w:szCs w:val="31"/>
          <w:lang w:val="en-US" w:eastAsia="zh-CN"/>
        </w:rPr>
        <w:t>.</w:t>
      </w:r>
      <w:r>
        <w:rPr>
          <w:rFonts w:hint="eastAsia" w:ascii="仿宋" w:hAnsi="仿宋" w:eastAsia="仿宋" w:cs="仿宋"/>
          <w:sz w:val="31"/>
          <w:szCs w:val="31"/>
        </w:rPr>
        <w:t>合同变更费用施工单位申报表、合同变更费用计算明细表（变更后）、建筑安装工程标价工程量清单（变更后）</w:t>
      </w:r>
    </w:p>
    <w:p w14:paraId="3EF0DF50">
      <w:pPr>
        <w:pageBreakBefore w:val="0"/>
        <w:kinsoku/>
        <w:wordWrap/>
        <w:overflowPunct/>
        <w:topLinePunct w:val="0"/>
        <w:autoSpaceDE/>
        <w:autoSpaceDN/>
        <w:bidi w:val="0"/>
        <w:adjustRightInd/>
        <w:snapToGrid/>
        <w:spacing w:line="600" w:lineRule="exact"/>
        <w:ind w:firstLine="620" w:firstLineChars="200"/>
        <w:textAlignment w:val="auto"/>
        <w:rPr>
          <w:rFonts w:hint="default" w:ascii="仿宋" w:hAnsi="仿宋" w:eastAsia="仿宋" w:cs="仿宋"/>
          <w:sz w:val="31"/>
          <w:szCs w:val="31"/>
          <w:lang w:val="en-US" w:eastAsia="zh-CN"/>
        </w:rPr>
      </w:pPr>
      <w:r>
        <w:rPr>
          <w:rFonts w:hint="eastAsia" w:ascii="仿宋" w:hAnsi="仿宋" w:eastAsia="仿宋" w:cs="仿宋"/>
          <w:sz w:val="31"/>
          <w:szCs w:val="31"/>
          <w:lang w:val="en-US" w:eastAsia="zh-CN"/>
        </w:rPr>
        <w:t>2.建筑安装工程工程量清单表（变更后）现场工程量验收签证单</w:t>
      </w:r>
    </w:p>
    <w:p w14:paraId="568069E9">
      <w:pPr>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3.建筑安装工程综合单价表（变更后）</w:t>
      </w:r>
    </w:p>
    <w:p w14:paraId="50FA385A">
      <w:pPr>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4.全政发〔2022〕9号全州县人民政府关于印发全州至容县公路东安经全州至灌阳(广西段)高速公路全州段工程项目建设用地征地拆迁补偿安置方案的通知</w:t>
      </w:r>
    </w:p>
    <w:p w14:paraId="3604CBB2">
      <w:pPr>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5.10kV架空改地埋施工图（变更后）</w:t>
      </w:r>
    </w:p>
    <w:p w14:paraId="52094628">
      <w:pPr>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6.2016年版《20kV及以下配电网工程建设预算编制与计算规定》</w:t>
      </w:r>
    </w:p>
    <w:p w14:paraId="59166A0B">
      <w:pPr>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7.10kV架空改地埋预算书（变更后）</w:t>
      </w:r>
    </w:p>
    <w:p w14:paraId="1D3FB779">
      <w:pPr>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8.10kV架空改地埋征地及青赔费用明细及凭证</w:t>
      </w:r>
    </w:p>
    <w:p w14:paraId="7694CF81">
      <w:pPr>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9.广西新电力投资集团全州供电有限公司关于广西全灌高速公路有限公司2022年全灌项目电力迁改工程10千伏线路部分迁改工程施工设计的评审意见</w:t>
      </w:r>
    </w:p>
    <w:p w14:paraId="1A543381">
      <w:pPr>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10.广西新电力投资集团全州供电有限公司关于全灌项目电力迁改工程10kV线路部分迁改工程施工图设计的批复</w:t>
      </w:r>
    </w:p>
    <w:p w14:paraId="4624B2D6">
      <w:pPr>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11.10kV架空改地埋原设计工程量及变更工程量清单</w:t>
      </w:r>
    </w:p>
    <w:p w14:paraId="65A70645">
      <w:pPr>
        <w:pStyle w:val="2"/>
        <w:pageBreakBefore w:val="0"/>
        <w:kinsoku/>
        <w:wordWrap/>
        <w:overflowPunct/>
        <w:topLinePunct w:val="0"/>
        <w:autoSpaceDE/>
        <w:autoSpaceDN/>
        <w:bidi w:val="0"/>
        <w:adjustRightInd/>
        <w:snapToGrid/>
        <w:spacing w:line="600" w:lineRule="exact"/>
        <w:textAlignment w:val="auto"/>
        <w:rPr>
          <w:rFonts w:hint="default"/>
          <w:color w:val="0000FF"/>
          <w:lang w:val="en-US" w:eastAsia="zh-CN"/>
        </w:rPr>
      </w:pPr>
      <w:r>
        <w:rPr>
          <w:rFonts w:hint="eastAsia" w:ascii="仿宋" w:hAnsi="仿宋" w:eastAsia="仿宋" w:cs="仿宋"/>
          <w:kern w:val="2"/>
          <w:sz w:val="31"/>
          <w:szCs w:val="31"/>
          <w:lang w:val="en-US" w:eastAsia="zh-CN" w:bidi="ar-SA"/>
        </w:rPr>
        <w:t>12.10kV架空改地埋带电作业线路清单及方案</w:t>
      </w:r>
    </w:p>
    <w:p w14:paraId="0C97D1CF">
      <w:pPr>
        <w:pStyle w:val="3"/>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C8BAB"/>
    <w:multiLevelType w:val="singleLevel"/>
    <w:tmpl w:val="900C8BAB"/>
    <w:lvl w:ilvl="0" w:tentative="0">
      <w:start w:val="1"/>
      <w:numFmt w:val="decimal"/>
      <w:suff w:val="nothing"/>
      <w:lvlText w:val="（%1）"/>
      <w:lvlJc w:val="left"/>
    </w:lvl>
  </w:abstractNum>
  <w:abstractNum w:abstractNumId="1">
    <w:nsid w:val="1AB1145A"/>
    <w:multiLevelType w:val="singleLevel"/>
    <w:tmpl w:val="1AB1145A"/>
    <w:lvl w:ilvl="0" w:tentative="0">
      <w:start w:val="1"/>
      <w:numFmt w:val="decimal"/>
      <w:suff w:val="nothing"/>
      <w:lvlText w:val="（%1）"/>
      <w:lvlJc w:val="left"/>
    </w:lvl>
  </w:abstractNum>
  <w:abstractNum w:abstractNumId="2">
    <w:nsid w:val="1DA9D074"/>
    <w:multiLevelType w:val="singleLevel"/>
    <w:tmpl w:val="1DA9D074"/>
    <w:lvl w:ilvl="0" w:tentative="0">
      <w:start w:val="1"/>
      <w:numFmt w:val="lowerLetter"/>
      <w:lvlText w:val="%1."/>
      <w:lvlJc w:val="left"/>
      <w:pPr>
        <w:tabs>
          <w:tab w:val="left" w:pos="312"/>
        </w:tabs>
      </w:pPr>
    </w:lvl>
  </w:abstractNum>
  <w:abstractNum w:abstractNumId="3">
    <w:nsid w:val="71F79693"/>
    <w:multiLevelType w:val="singleLevel"/>
    <w:tmpl w:val="71F79693"/>
    <w:lvl w:ilvl="0" w:tentative="0">
      <w:start w:val="1"/>
      <w:numFmt w:val="lowerLetter"/>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OTU1ZmNjOWU3OGEyYWVmZGU1YjIyZGY5MTZhNjEifQ=="/>
  </w:docVars>
  <w:rsids>
    <w:rsidRoot w:val="70921717"/>
    <w:rsid w:val="00C2235A"/>
    <w:rsid w:val="01ED3C76"/>
    <w:rsid w:val="04CD61FB"/>
    <w:rsid w:val="05F3720C"/>
    <w:rsid w:val="08263E42"/>
    <w:rsid w:val="0A1E232D"/>
    <w:rsid w:val="0DAD0485"/>
    <w:rsid w:val="1315504B"/>
    <w:rsid w:val="18255B75"/>
    <w:rsid w:val="1C1912D5"/>
    <w:rsid w:val="1D3E0919"/>
    <w:rsid w:val="22794448"/>
    <w:rsid w:val="22E055AB"/>
    <w:rsid w:val="24635DDC"/>
    <w:rsid w:val="286A110A"/>
    <w:rsid w:val="2A967FEE"/>
    <w:rsid w:val="2BBD2276"/>
    <w:rsid w:val="2E57624D"/>
    <w:rsid w:val="305E7A7E"/>
    <w:rsid w:val="34550662"/>
    <w:rsid w:val="34E6283D"/>
    <w:rsid w:val="3A1D7153"/>
    <w:rsid w:val="3BEB77F4"/>
    <w:rsid w:val="3C2366E8"/>
    <w:rsid w:val="3D3842E3"/>
    <w:rsid w:val="3F6C5D38"/>
    <w:rsid w:val="422F314A"/>
    <w:rsid w:val="43261388"/>
    <w:rsid w:val="45C2075D"/>
    <w:rsid w:val="45E4462C"/>
    <w:rsid w:val="469849E9"/>
    <w:rsid w:val="470340F3"/>
    <w:rsid w:val="47457D58"/>
    <w:rsid w:val="48AC65AD"/>
    <w:rsid w:val="499D24AD"/>
    <w:rsid w:val="4B3A2C68"/>
    <w:rsid w:val="4BA7122B"/>
    <w:rsid w:val="4C0103BF"/>
    <w:rsid w:val="4D737CBB"/>
    <w:rsid w:val="4E9A12D1"/>
    <w:rsid w:val="508B7BE1"/>
    <w:rsid w:val="531D5224"/>
    <w:rsid w:val="54AD4386"/>
    <w:rsid w:val="5607705B"/>
    <w:rsid w:val="58276B45"/>
    <w:rsid w:val="5C1F79F6"/>
    <w:rsid w:val="5F337B7D"/>
    <w:rsid w:val="60165FFC"/>
    <w:rsid w:val="60D96E7D"/>
    <w:rsid w:val="62A4371E"/>
    <w:rsid w:val="6A03504F"/>
    <w:rsid w:val="6A0960AB"/>
    <w:rsid w:val="6A3E4514"/>
    <w:rsid w:val="6C3F5DB4"/>
    <w:rsid w:val="6DF60D0A"/>
    <w:rsid w:val="6F307C36"/>
    <w:rsid w:val="6F952D21"/>
    <w:rsid w:val="70921717"/>
    <w:rsid w:val="71622332"/>
    <w:rsid w:val="750C24A3"/>
    <w:rsid w:val="755A1B19"/>
    <w:rsid w:val="77F27064"/>
    <w:rsid w:val="784F4624"/>
    <w:rsid w:val="789B25C4"/>
    <w:rsid w:val="7A071B6C"/>
    <w:rsid w:val="7C3A0345"/>
    <w:rsid w:val="7CB87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630"/>
    </w:pPr>
    <w:rPr>
      <w:kern w:val="0"/>
      <w:szCs w:val="32"/>
    </w:rPr>
  </w:style>
  <w:style w:type="paragraph" w:styleId="3">
    <w:name w:val="Title"/>
    <w:basedOn w:val="1"/>
    <w:qFormat/>
    <w:uiPriority w:val="0"/>
    <w:pPr>
      <w:spacing w:before="240" w:after="60"/>
      <w:jc w:val="center"/>
      <w:outlineLvl w:val="0"/>
    </w:pPr>
    <w:rPr>
      <w:rFonts w:ascii="Arial" w:hAnsi="Arial" w:cs="Arial"/>
      <w:b/>
      <w:bCs/>
      <w:sz w:val="32"/>
      <w:szCs w:val="32"/>
    </w:rPr>
  </w:style>
  <w:style w:type="paragraph" w:styleId="6">
    <w:name w:val="annotation text"/>
    <w:basedOn w:val="1"/>
    <w:qFormat/>
    <w:uiPriority w:val="0"/>
    <w:pPr>
      <w:jc w:val="left"/>
    </w:pPr>
  </w:style>
  <w:style w:type="paragraph" w:styleId="7">
    <w:name w:val="Body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3145</Words>
  <Characters>3667</Characters>
  <Lines>0</Lines>
  <Paragraphs>0</Paragraphs>
  <TotalTime>69</TotalTime>
  <ScaleCrop>false</ScaleCrop>
  <LinksUpToDate>false</LinksUpToDate>
  <CharactersWithSpaces>3672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2024-07-17T08:15:00Z</dcterms:created>
  <dc:creator>晴天</dc:creator>
  <cp:lastModifiedBy>Sunny</cp:lastModifiedBy>
  <dcterms:modified xsi:type="dcterms:W3CDTF">2025-05-20T08:06:27Z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A77B6998589A4D6CB9FE1CFE90BFA499_13</vt:lpwstr>
  </property>
  <property fmtid="{D5CDD505-2E9C-101B-9397-08002B2CF9AE}" pid="4" name="KSOTemplateDocerSaveRecord">
    <vt:lpwstr>eyJoZGlkIjoiZmU0MTMxNjBhMjk1NjYyNDljNzRmOWE1YmFlZjVjODQiLCJ1c2VySWQiOiI0ODgyNzI2MDAifQ==</vt:lpwstr>
  </property>
</Properties>
</file>